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A5407" w14:textId="5ABD0640" w:rsidR="00D8250A" w:rsidRPr="00854CA3" w:rsidRDefault="00D8250A" w:rsidP="00854CA3">
      <w:pPr>
        <w:pStyle w:val="Heading1"/>
        <w:rPr>
          <w:u w:val="single"/>
        </w:rPr>
      </w:pPr>
      <w:r w:rsidRPr="00854CA3">
        <w:rPr>
          <w:b/>
          <w:u w:val="single"/>
        </w:rPr>
        <w:t xml:space="preserve">Session </w:t>
      </w:r>
      <w:r w:rsidR="00854CA3" w:rsidRPr="00854CA3">
        <w:rPr>
          <w:b/>
          <w:u w:val="single"/>
        </w:rPr>
        <w:t>Notes for Plenary I:</w:t>
      </w:r>
      <w:r w:rsidR="00854CA3" w:rsidRPr="00854CA3">
        <w:rPr>
          <w:u w:val="single"/>
        </w:rPr>
        <w:t xml:space="preserve"> Current Landscape/Clean Innovation Policy Developments in Canada</w:t>
      </w:r>
    </w:p>
    <w:p w14:paraId="1BB00C7A" w14:textId="77777777" w:rsidR="00D8250A" w:rsidRDefault="00D8250A" w:rsidP="00D8250A"/>
    <w:p w14:paraId="4BDB5B04" w14:textId="77777777" w:rsidR="00D8250A" w:rsidRDefault="00D8250A" w:rsidP="00D8250A">
      <w:pPr>
        <w:pStyle w:val="Heading2"/>
        <w:numPr>
          <w:ilvl w:val="0"/>
          <w:numId w:val="2"/>
        </w:numPr>
      </w:pPr>
      <w:r>
        <w:t>Context of Discussion</w:t>
      </w:r>
    </w:p>
    <w:p w14:paraId="1256EC63" w14:textId="77777777" w:rsidR="00DD1E7F" w:rsidRPr="00DD1E7F" w:rsidRDefault="00DD1E7F" w:rsidP="00DD1E7F"/>
    <w:p w14:paraId="393F9939" w14:textId="03F5020F" w:rsidR="00116FC9" w:rsidRDefault="009C12D1" w:rsidP="009C12D1">
      <w:pPr>
        <w:jc w:val="both"/>
      </w:pPr>
      <w:r>
        <w:t xml:space="preserve">The </w:t>
      </w:r>
      <w:r w:rsidR="00116FC9">
        <w:t>presentations in this session covered t</w:t>
      </w:r>
      <w:r w:rsidR="00863A83">
        <w:t>hree</w:t>
      </w:r>
      <w:r w:rsidR="00116FC9">
        <w:t xml:space="preserve"> main focus areas:</w:t>
      </w:r>
    </w:p>
    <w:p w14:paraId="2902CB4E" w14:textId="21EA069C" w:rsidR="003E3BCD" w:rsidRPr="003F5FD8" w:rsidRDefault="00434517" w:rsidP="00863A83">
      <w:pPr>
        <w:pStyle w:val="ListParagraph"/>
        <w:numPr>
          <w:ilvl w:val="0"/>
          <w:numId w:val="9"/>
        </w:numPr>
        <w:jc w:val="both"/>
        <w:rPr>
          <w:b/>
        </w:rPr>
      </w:pPr>
      <w:r>
        <w:rPr>
          <w:b/>
        </w:rPr>
        <w:t xml:space="preserve">Drawing in private finance and consumer demand into </w:t>
      </w:r>
      <w:proofErr w:type="spellStart"/>
      <w:r>
        <w:rPr>
          <w:b/>
        </w:rPr>
        <w:t>cleantech</w:t>
      </w:r>
      <w:proofErr w:type="spellEnd"/>
      <w:r>
        <w:rPr>
          <w:b/>
        </w:rPr>
        <w:t xml:space="preserve">. </w:t>
      </w:r>
      <w:r>
        <w:t xml:space="preserve">This was a key feature across most of the talks. While there was an overwhelming consensus that government support is essential to meeting Canada’s clean innovation ambitions, all of the session participants recognized that </w:t>
      </w:r>
      <w:r w:rsidR="00B56993">
        <w:t>more</w:t>
      </w:r>
      <w:r>
        <w:t xml:space="preserve"> needs to be done to ensure that </w:t>
      </w:r>
      <w:proofErr w:type="spellStart"/>
      <w:r>
        <w:t>cleantech</w:t>
      </w:r>
      <w:proofErr w:type="spellEnd"/>
      <w:r>
        <w:t xml:space="preserve"> sectors can scale and grow, </w:t>
      </w:r>
      <w:r w:rsidR="00B56993">
        <w:t>and become</w:t>
      </w:r>
      <w:r>
        <w:t xml:space="preserve"> less reliant on government support. There are two components </w:t>
      </w:r>
      <w:r w:rsidR="00A74BFD">
        <w:t>to</w:t>
      </w:r>
      <w:r>
        <w:t xml:space="preserve"> this challenge, namely: (</w:t>
      </w:r>
      <w:proofErr w:type="spellStart"/>
      <w:r>
        <w:t>i</w:t>
      </w:r>
      <w:proofErr w:type="spellEnd"/>
      <w:r>
        <w:t>) creating end-markets for clean innovation and (ii) crowding in private capital for clean innovation</w:t>
      </w:r>
      <w:r w:rsidR="005A52AB">
        <w:t xml:space="preserve">. </w:t>
      </w:r>
      <w:r w:rsidR="003567C0">
        <w:t xml:space="preserve">Greening government procurement (and to a lesser extent, </w:t>
      </w:r>
      <w:r w:rsidR="00C22C19">
        <w:t xml:space="preserve">environmental </w:t>
      </w:r>
      <w:r w:rsidR="003567C0">
        <w:t xml:space="preserve">pricing and regulations) were identified as key drivers of demand for </w:t>
      </w:r>
      <w:proofErr w:type="spellStart"/>
      <w:r w:rsidR="003567C0">
        <w:t>cleantech</w:t>
      </w:r>
      <w:proofErr w:type="spellEnd"/>
      <w:r w:rsidR="003567C0">
        <w:t xml:space="preserve">. </w:t>
      </w:r>
      <w:r w:rsidR="0022666E">
        <w:t>On the other hand, t</w:t>
      </w:r>
      <w:r w:rsidR="005C23B1">
        <w:t xml:space="preserve">here was less consensus on </w:t>
      </w:r>
      <w:r w:rsidR="00CD4212">
        <w:t xml:space="preserve">which policies (in addition to pricing and regulations) would best </w:t>
      </w:r>
      <w:r w:rsidR="005C23B1">
        <w:t xml:space="preserve">attract private investment for </w:t>
      </w:r>
      <w:proofErr w:type="spellStart"/>
      <w:r w:rsidR="005C23B1">
        <w:t>cleantech</w:t>
      </w:r>
      <w:proofErr w:type="spellEnd"/>
      <w:r w:rsidR="005C23B1">
        <w:t>.</w:t>
      </w:r>
      <w:r w:rsidR="003567C0">
        <w:t xml:space="preserve"> </w:t>
      </w:r>
      <w:r w:rsidR="003F5FD8">
        <w:t xml:space="preserve"> </w:t>
      </w:r>
      <w:r w:rsidR="003567C0">
        <w:t xml:space="preserve"> </w:t>
      </w:r>
    </w:p>
    <w:p w14:paraId="74FAF24B" w14:textId="18A482A0" w:rsidR="003F5FD8" w:rsidRDefault="003F5FD8" w:rsidP="003F5FD8">
      <w:pPr>
        <w:pStyle w:val="ListParagraph"/>
        <w:ind w:left="360"/>
        <w:rPr>
          <w:b/>
        </w:rPr>
      </w:pPr>
      <w:r>
        <w:rPr>
          <w:b/>
        </w:rPr>
        <w:t xml:space="preserve"> </w:t>
      </w:r>
    </w:p>
    <w:p w14:paraId="350B96CA" w14:textId="5FA086C0" w:rsidR="003F5FD8" w:rsidRDefault="003F5FD8" w:rsidP="00863A83">
      <w:pPr>
        <w:pStyle w:val="ListParagraph"/>
        <w:numPr>
          <w:ilvl w:val="0"/>
          <w:numId w:val="9"/>
        </w:numPr>
        <w:jc w:val="both"/>
        <w:rPr>
          <w:b/>
        </w:rPr>
      </w:pPr>
      <w:r>
        <w:rPr>
          <w:b/>
        </w:rPr>
        <w:t xml:space="preserve">Broader elements of the policy package for promoting clean innovation. </w:t>
      </w:r>
      <w:r>
        <w:t xml:space="preserve">In addition to the well-recognized </w:t>
      </w:r>
      <w:r w:rsidRPr="00523D31">
        <w:rPr>
          <w:b/>
        </w:rPr>
        <w:t>push</w:t>
      </w:r>
      <w:r>
        <w:t xml:space="preserve"> (</w:t>
      </w:r>
      <w:r w:rsidR="005D5E7E">
        <w:t>grants, tax credits</w:t>
      </w:r>
      <w:r>
        <w:t xml:space="preserve">) and </w:t>
      </w:r>
      <w:r w:rsidRPr="00523D31">
        <w:rPr>
          <w:b/>
        </w:rPr>
        <w:t>pull</w:t>
      </w:r>
      <w:r>
        <w:t xml:space="preserve"> </w:t>
      </w:r>
      <w:r w:rsidR="005D5E7E">
        <w:t>(procurements, regulations)</w:t>
      </w:r>
      <w:r w:rsidR="00523D31">
        <w:t xml:space="preserve"> policies for promoting clean innovation</w:t>
      </w:r>
      <w:r w:rsidR="005D5E7E">
        <w:t>,</w:t>
      </w:r>
      <w:r>
        <w:t xml:space="preserve"> presenters also identified outstanding </w:t>
      </w:r>
      <w:r w:rsidR="00523D31">
        <w:t xml:space="preserve">issues to </w:t>
      </w:r>
      <w:r w:rsidR="00523D31">
        <w:rPr>
          <w:b/>
        </w:rPr>
        <w:t>strengthen</w:t>
      </w:r>
      <w:r w:rsidR="00523D31">
        <w:t xml:space="preserve"> and </w:t>
      </w:r>
      <w:r w:rsidR="00523D31" w:rsidRPr="00523D31">
        <w:rPr>
          <w:b/>
        </w:rPr>
        <w:t>grow</w:t>
      </w:r>
      <w:r w:rsidR="00523D31">
        <w:t xml:space="preserve"> </w:t>
      </w:r>
      <w:r>
        <w:t>Canada’s innovation ecosystem.</w:t>
      </w:r>
      <w:r w:rsidR="00523D31">
        <w:t xml:space="preserve"> For example, more </w:t>
      </w:r>
      <w:r w:rsidR="0083128F">
        <w:t xml:space="preserve">research and analysis is needed on </w:t>
      </w:r>
      <w:r w:rsidR="00523D31">
        <w:t>regulatory barriers to promoting clean innovation (e.g. through technology standards, or well-</w:t>
      </w:r>
      <w:r w:rsidR="00A5166A">
        <w:t>intentioned</w:t>
      </w:r>
      <w:r w:rsidR="00523D31">
        <w:t xml:space="preserve"> but potentially counterproductive health and safety regulations).</w:t>
      </w:r>
      <w:r w:rsidR="00776862">
        <w:t xml:space="preserve"> Access to appropriate skills and training was also identified as a barrier to </w:t>
      </w:r>
      <w:proofErr w:type="spellStart"/>
      <w:r w:rsidR="00776862">
        <w:t>cleantech</w:t>
      </w:r>
      <w:proofErr w:type="spellEnd"/>
      <w:r w:rsidR="00776862">
        <w:t xml:space="preserve"> development in some cases</w:t>
      </w:r>
      <w:r w:rsidR="0089062E">
        <w:t>. In particular,</w:t>
      </w:r>
      <w:r w:rsidR="00776862">
        <w:t xml:space="preserve"> many</w:t>
      </w:r>
      <w:r w:rsidR="00523D31">
        <w:t xml:space="preserve"> </w:t>
      </w:r>
      <w:proofErr w:type="spellStart"/>
      <w:r w:rsidR="005C23B1">
        <w:t>cleantech</w:t>
      </w:r>
      <w:proofErr w:type="spellEnd"/>
      <w:r w:rsidR="005C23B1">
        <w:t xml:space="preserve"> firms are </w:t>
      </w:r>
      <w:r w:rsidR="00CE592D">
        <w:t xml:space="preserve">small and medium-sized enterprises </w:t>
      </w:r>
      <w:r w:rsidR="005C23B1">
        <w:t xml:space="preserve">which </w:t>
      </w:r>
      <w:r w:rsidR="00975C4D">
        <w:t xml:space="preserve">are less knowledgeable and experienced in </w:t>
      </w:r>
      <w:r w:rsidR="005C23B1">
        <w:t xml:space="preserve">business development or </w:t>
      </w:r>
      <w:r w:rsidR="00975C4D">
        <w:t xml:space="preserve">in </w:t>
      </w:r>
      <w:r w:rsidR="005C23B1">
        <w:t xml:space="preserve">accessing export markets. </w:t>
      </w:r>
    </w:p>
    <w:p w14:paraId="6B3E3D1C" w14:textId="77777777" w:rsidR="00DC1FA4" w:rsidRDefault="00DC1FA4" w:rsidP="00863A83">
      <w:pPr>
        <w:pStyle w:val="ListParagraph"/>
        <w:ind w:left="360"/>
        <w:jc w:val="both"/>
        <w:rPr>
          <w:b/>
        </w:rPr>
      </w:pPr>
    </w:p>
    <w:p w14:paraId="695CBC0F" w14:textId="77777777" w:rsidR="00863A83" w:rsidRPr="00863A83" w:rsidRDefault="003E3BCD" w:rsidP="00863A83">
      <w:pPr>
        <w:pStyle w:val="ListParagraph"/>
        <w:numPr>
          <w:ilvl w:val="0"/>
          <w:numId w:val="9"/>
        </w:numPr>
        <w:jc w:val="both"/>
        <w:rPr>
          <w:b/>
        </w:rPr>
      </w:pPr>
      <w:r>
        <w:rPr>
          <w:b/>
        </w:rPr>
        <w:t xml:space="preserve">Ensuring that clean innovation promotes inclusive outcomes. </w:t>
      </w:r>
      <w:r>
        <w:t>A third feature</w:t>
      </w:r>
      <w:r w:rsidR="005A52AB">
        <w:t xml:space="preserve"> mentioned in some of the presentations was the need to ensure that</w:t>
      </w:r>
      <w:r w:rsidR="00F51979">
        <w:t xml:space="preserve"> clean innovation and the transition to a </w:t>
      </w:r>
      <w:r w:rsidR="005A52AB">
        <w:t>clean economy generates economic and soc</w:t>
      </w:r>
      <w:r w:rsidR="00844360">
        <w:t xml:space="preserve">ial benefits for all Canadians. </w:t>
      </w:r>
      <w:r w:rsidR="00A81F6F">
        <w:t xml:space="preserve">In other words, the process by which Canada transitions to a clean economy is just as important as the destination. </w:t>
      </w:r>
      <w:r w:rsidR="005C7710">
        <w:t xml:space="preserve">These concerns </w:t>
      </w:r>
      <w:r w:rsidR="00A81F6F">
        <w:t>are</w:t>
      </w:r>
      <w:r w:rsidR="005C7710">
        <w:t xml:space="preserve"> especially timely in light of Budget 2018’s focus on encouraging the participation of women and other </w:t>
      </w:r>
      <w:r w:rsidR="00F51979">
        <w:t xml:space="preserve">historically </w:t>
      </w:r>
      <w:r w:rsidR="005C7710">
        <w:t xml:space="preserve">disadvantaged groups </w:t>
      </w:r>
      <w:r w:rsidR="00F51979">
        <w:t xml:space="preserve">(such as people of color and Indigenous peoples) </w:t>
      </w:r>
      <w:r w:rsidR="005C7710">
        <w:t xml:space="preserve">in Science, Technology, Engineering and Mathematics (STEM) and entrepreneurship. </w:t>
      </w:r>
    </w:p>
    <w:p w14:paraId="24A5D9DF" w14:textId="77777777" w:rsidR="00863A83" w:rsidRDefault="00863A83" w:rsidP="00863A83">
      <w:pPr>
        <w:pStyle w:val="ListParagraph"/>
        <w:jc w:val="both"/>
      </w:pPr>
    </w:p>
    <w:p w14:paraId="70AB40B4" w14:textId="77777777" w:rsidR="00B8029B" w:rsidRPr="00863A83" w:rsidRDefault="00354C82" w:rsidP="00863A83">
      <w:pPr>
        <w:jc w:val="both"/>
      </w:pPr>
      <w:r w:rsidRPr="00863A83">
        <w:t>The subsequent discussion explored:</w:t>
      </w:r>
    </w:p>
    <w:p w14:paraId="74DE1EEA" w14:textId="70E81A38" w:rsidR="00792A50" w:rsidRDefault="00B8029B" w:rsidP="00863A83">
      <w:pPr>
        <w:pStyle w:val="ListParagraph"/>
        <w:numPr>
          <w:ilvl w:val="0"/>
          <w:numId w:val="12"/>
        </w:numPr>
        <w:jc w:val="both"/>
      </w:pPr>
      <w:r w:rsidRPr="00B1151E">
        <w:rPr>
          <w:b/>
        </w:rPr>
        <w:t>Creating a market for clean innovation products</w:t>
      </w:r>
      <w:r>
        <w:t xml:space="preserve">. One respondent commented that too much emphasis is being placed on the supply side for clean innovation, and that there needs to be a greater focus on the demand side. </w:t>
      </w:r>
      <w:r w:rsidR="00792A50">
        <w:t xml:space="preserve">They suggested that pricing GHG emissions above the levels currently implemented and considered in Canada </w:t>
      </w:r>
      <w:r w:rsidR="00F4339B">
        <w:t xml:space="preserve">would </w:t>
      </w:r>
      <w:r w:rsidR="00792A50">
        <w:t xml:space="preserve">help provide the incentive to purchase clean </w:t>
      </w:r>
      <w:r w:rsidR="00F4339B">
        <w:lastRenderedPageBreak/>
        <w:t>technology products</w:t>
      </w:r>
      <w:r w:rsidR="00792A50">
        <w:t>. Other</w:t>
      </w:r>
      <w:r w:rsidR="00F4339B">
        <w:t>s</w:t>
      </w:r>
      <w:r w:rsidR="00792A50">
        <w:t xml:space="preserve"> suggested that stringent (but also flexible?</w:t>
      </w:r>
      <w:r w:rsidR="007E296C">
        <w:t xml:space="preserve"> - </w:t>
      </w:r>
      <w:r w:rsidR="007E296C" w:rsidRPr="00792A50">
        <w:rPr>
          <w:b/>
        </w:rPr>
        <w:t>Ed</w:t>
      </w:r>
      <w:r w:rsidR="007E296C">
        <w:t>.</w:t>
      </w:r>
      <w:r w:rsidR="00792A50">
        <w:t xml:space="preserve">) </w:t>
      </w:r>
      <w:proofErr w:type="gramStart"/>
      <w:r w:rsidR="00792A50">
        <w:t>regulatory</w:t>
      </w:r>
      <w:proofErr w:type="gramEnd"/>
      <w:r w:rsidR="00792A50">
        <w:t xml:space="preserve"> policies, such as the clean fuel standard, can </w:t>
      </w:r>
      <w:r w:rsidR="00340CCC">
        <w:t xml:space="preserve">also </w:t>
      </w:r>
      <w:r w:rsidR="00792A50">
        <w:t>be a significant driver of clean technology adoption.</w:t>
      </w:r>
    </w:p>
    <w:p w14:paraId="0854FC02" w14:textId="4B01A470" w:rsidR="000641D6" w:rsidRDefault="00792A50" w:rsidP="00863A83">
      <w:pPr>
        <w:pStyle w:val="ListParagraph"/>
        <w:numPr>
          <w:ilvl w:val="0"/>
          <w:numId w:val="12"/>
        </w:numPr>
        <w:jc w:val="both"/>
      </w:pPr>
      <w:r>
        <w:t xml:space="preserve">Other opportunities for increasing the clean innovation market included identifying opportunities </w:t>
      </w:r>
      <w:r w:rsidR="00F4339B">
        <w:t xml:space="preserve">in jurisdictions </w:t>
      </w:r>
      <w:r>
        <w:t xml:space="preserve">where </w:t>
      </w:r>
      <w:r w:rsidR="00F4339B">
        <w:t xml:space="preserve">such </w:t>
      </w:r>
      <w:r>
        <w:t xml:space="preserve">markets already exist (to some extent), such as the market for energy efficiency technologies. These generate energy savings which can help </w:t>
      </w:r>
      <w:proofErr w:type="spellStart"/>
      <w:r>
        <w:t>cleantech</w:t>
      </w:r>
      <w:proofErr w:type="spellEnd"/>
      <w:r>
        <w:t xml:space="preserve"> adoption ‘pay for itself’, even if pollution and GHG emissions remain unpriced. </w:t>
      </w:r>
      <w:r w:rsidR="00F146D5">
        <w:t xml:space="preserve">A similar story can be told for clean technologies related to water quantity and quality, which can generate significant </w:t>
      </w:r>
      <w:r w:rsidR="00791FA3">
        <w:t>savings</w:t>
      </w:r>
      <w:r w:rsidR="006B551C">
        <w:t>,</w:t>
      </w:r>
      <w:r w:rsidR="00F146D5">
        <w:t xml:space="preserve"> and </w:t>
      </w:r>
      <w:r w:rsidR="006B551C">
        <w:t xml:space="preserve">which often have a steady </w:t>
      </w:r>
      <w:r w:rsidR="00E17E34">
        <w:t>customer</w:t>
      </w:r>
      <w:r w:rsidR="00F146D5">
        <w:t xml:space="preserve"> </w:t>
      </w:r>
      <w:r w:rsidR="006B551C">
        <w:t xml:space="preserve">base from </w:t>
      </w:r>
      <w:r w:rsidR="00F146D5">
        <w:t>municipal, provincial and federal governments.</w:t>
      </w:r>
      <w:r w:rsidR="00791FA3">
        <w:t xml:space="preserve"> </w:t>
      </w:r>
    </w:p>
    <w:p w14:paraId="3F549C16" w14:textId="77777777" w:rsidR="00792A50" w:rsidRDefault="000641D6" w:rsidP="00863A83">
      <w:pPr>
        <w:pStyle w:val="ListParagraph"/>
        <w:numPr>
          <w:ilvl w:val="0"/>
          <w:numId w:val="12"/>
        </w:numPr>
        <w:jc w:val="both"/>
      </w:pPr>
      <w:r>
        <w:t xml:space="preserve">Further </w:t>
      </w:r>
      <w:proofErr w:type="spellStart"/>
      <w:r>
        <w:t>cleantech</w:t>
      </w:r>
      <w:proofErr w:type="spellEnd"/>
      <w:r>
        <w:t xml:space="preserve"> market opportunities can potentially be found abroad. For instance, energy efficiency technologies can gain a greater toe-hold in markets facing higher energy prices. And </w:t>
      </w:r>
      <w:r w:rsidR="00791FA3">
        <w:t>many</w:t>
      </w:r>
      <w:r>
        <w:t xml:space="preserve"> emerging economies</w:t>
      </w:r>
      <w:r w:rsidR="00791FA3">
        <w:t xml:space="preserve"> are looking to green their economies and their infrastructure networks. </w:t>
      </w:r>
    </w:p>
    <w:p w14:paraId="2BF4DD26" w14:textId="77777777" w:rsidR="00792A50" w:rsidRDefault="00792A50" w:rsidP="00863A83">
      <w:pPr>
        <w:pStyle w:val="ListParagraph"/>
        <w:jc w:val="both"/>
      </w:pPr>
    </w:p>
    <w:p w14:paraId="3F30297A" w14:textId="77777777" w:rsidR="00E43856" w:rsidRDefault="00E43856" w:rsidP="00E43856">
      <w:pPr>
        <w:pStyle w:val="ListParagraph"/>
        <w:numPr>
          <w:ilvl w:val="0"/>
          <w:numId w:val="12"/>
        </w:numPr>
        <w:jc w:val="both"/>
      </w:pPr>
      <w:r w:rsidRPr="00B1151E">
        <w:rPr>
          <w:b/>
        </w:rPr>
        <w:t xml:space="preserve">Ensuring that the benefits from emerging companies and their </w:t>
      </w:r>
      <w:proofErr w:type="spellStart"/>
      <w:r w:rsidRPr="00B1151E">
        <w:rPr>
          <w:b/>
        </w:rPr>
        <w:t>clean</w:t>
      </w:r>
      <w:r>
        <w:rPr>
          <w:b/>
        </w:rPr>
        <w:t>tech</w:t>
      </w:r>
      <w:proofErr w:type="spellEnd"/>
      <w:r w:rsidRPr="00B1151E">
        <w:rPr>
          <w:b/>
        </w:rPr>
        <w:t xml:space="preserve"> solutions are captured by Canada</w:t>
      </w:r>
      <w:r w:rsidRPr="002F0253">
        <w:t xml:space="preserve"> was another theme</w:t>
      </w:r>
      <w:r>
        <w:t xml:space="preserve">. Concerns were raised that emerging Canadian </w:t>
      </w:r>
      <w:proofErr w:type="spellStart"/>
      <w:r>
        <w:t>cleantech</w:t>
      </w:r>
      <w:proofErr w:type="spellEnd"/>
      <w:r>
        <w:t xml:space="preserve"> firms might get ‘bought out’ by foreign firms, in which case the intellectual property associated with clean technology – often financed (in part or in whole) by governments – essentially leaves the country. </w:t>
      </w:r>
    </w:p>
    <w:p w14:paraId="55446FEC" w14:textId="565A8E0C" w:rsidR="00E43856" w:rsidRDefault="00E43856" w:rsidP="00CF3686">
      <w:pPr>
        <w:pStyle w:val="ListParagraph"/>
        <w:numPr>
          <w:ilvl w:val="0"/>
          <w:numId w:val="12"/>
        </w:numPr>
        <w:jc w:val="both"/>
      </w:pPr>
      <w:r>
        <w:t xml:space="preserve">This led to a discussion </w:t>
      </w:r>
      <w:r w:rsidRPr="00323267">
        <w:t xml:space="preserve">of current and potential measures to ensure that </w:t>
      </w:r>
      <w:proofErr w:type="spellStart"/>
      <w:r w:rsidRPr="00323267">
        <w:t>cleantech</w:t>
      </w:r>
      <w:proofErr w:type="spellEnd"/>
      <w:r w:rsidRPr="00323267">
        <w:t xml:space="preserve"> firms and their benefits stay within Canada. One government representative noted that their funding programs include covenants which effectively tie firms to remaining in Canada. (Note that a program cannot require a company to remain in Canada per se, but it can tie its funding to activity in Canada, and seek repayment of that support if this does not occur.) Several</w:t>
      </w:r>
      <w:bookmarkStart w:id="0" w:name="_GoBack"/>
      <w:bookmarkEnd w:id="0"/>
      <w:r>
        <w:t xml:space="preserve"> discussants also noted that many companies would actually like to remain in Canada, and will continue to do so provided that the necessary support measures (including access to both private and public sector capital) are in place. Indeed, once companies reach a certain size, it becomes more difficult for them to leave Canada, so the challenge lies in getting companies to that size and scale. Policymakers and business leader need to identify the right conditions for keeping </w:t>
      </w:r>
      <w:proofErr w:type="spellStart"/>
      <w:r>
        <w:t>cleantech</w:t>
      </w:r>
      <w:proofErr w:type="spellEnd"/>
      <w:r>
        <w:t xml:space="preserve"> firm within Canada. </w:t>
      </w:r>
    </w:p>
    <w:p w14:paraId="7389B1DF" w14:textId="3D868734" w:rsidR="00863A83" w:rsidRDefault="00E43856" w:rsidP="00E43856">
      <w:pPr>
        <w:pStyle w:val="ListParagraph"/>
        <w:numPr>
          <w:ilvl w:val="0"/>
          <w:numId w:val="12"/>
        </w:numPr>
        <w:jc w:val="both"/>
      </w:pPr>
      <w:r>
        <w:t>Another government representative noted that their program does not specify any ownership requirements for funding, but they do include provisions for knowledge and technology transfer in the competitive granting process. This has led to significant technology spillovers in the sectors that they are targeting.</w:t>
      </w:r>
    </w:p>
    <w:p w14:paraId="56760B61" w14:textId="48BD346B" w:rsidR="00B8029B" w:rsidRDefault="00B8029B" w:rsidP="00863A83">
      <w:pPr>
        <w:pStyle w:val="ListParagraph"/>
        <w:ind w:left="360"/>
        <w:jc w:val="both"/>
      </w:pPr>
      <w:r>
        <w:t xml:space="preserve"> </w:t>
      </w:r>
    </w:p>
    <w:p w14:paraId="099F5950" w14:textId="23EFDF96" w:rsidR="00F10DF8" w:rsidRDefault="00A62A4E" w:rsidP="00863A83">
      <w:pPr>
        <w:pStyle w:val="ListParagraph"/>
        <w:numPr>
          <w:ilvl w:val="0"/>
          <w:numId w:val="12"/>
        </w:numPr>
        <w:jc w:val="both"/>
      </w:pPr>
      <w:r w:rsidRPr="00E35837">
        <w:rPr>
          <w:b/>
        </w:rPr>
        <w:t xml:space="preserve">A third </w:t>
      </w:r>
      <w:r w:rsidR="00E17E34">
        <w:rPr>
          <w:b/>
        </w:rPr>
        <w:t xml:space="preserve">discussion </w:t>
      </w:r>
      <w:r w:rsidRPr="00E35837">
        <w:rPr>
          <w:b/>
        </w:rPr>
        <w:t>theme revolved around the extent to</w:t>
      </w:r>
      <w:r w:rsidR="00E17E34">
        <w:rPr>
          <w:b/>
        </w:rPr>
        <w:t xml:space="preserve"> which clean technology support</w:t>
      </w:r>
      <w:r w:rsidRPr="00E35837">
        <w:rPr>
          <w:b/>
        </w:rPr>
        <w:t xml:space="preserve"> should be agnostic </w:t>
      </w:r>
      <w:r w:rsidR="00B46AA5">
        <w:rPr>
          <w:b/>
        </w:rPr>
        <w:t xml:space="preserve">in </w:t>
      </w:r>
      <w:r w:rsidR="00E17E34">
        <w:rPr>
          <w:b/>
        </w:rPr>
        <w:t>their</w:t>
      </w:r>
      <w:r w:rsidRPr="00E35837">
        <w:rPr>
          <w:b/>
        </w:rPr>
        <w:t xml:space="preserve"> choice of technologies or sectors, versus playing to</w:t>
      </w:r>
      <w:r w:rsidR="006C4137">
        <w:rPr>
          <w:b/>
        </w:rPr>
        <w:t xml:space="preserve"> Canada’s</w:t>
      </w:r>
      <w:r w:rsidRPr="00E35837">
        <w:rPr>
          <w:b/>
        </w:rPr>
        <w:t xml:space="preserve"> traditional areas of strength or investing in (seemingly) promising technologies</w:t>
      </w:r>
      <w:r>
        <w:t>. Several of the respondents noted their clean technology policies or strategies have somewhat of a mixed profile. That is to say, while they generally attempt for th</w:t>
      </w:r>
      <w:r w:rsidR="006C4137">
        <w:t>ese policies or strategies to be technology-neutral</w:t>
      </w:r>
      <w:r>
        <w:t xml:space="preserve">, </w:t>
      </w:r>
      <w:r w:rsidR="0084306D">
        <w:t>these policies</w:t>
      </w:r>
      <w:r>
        <w:t xml:space="preserve"> also </w:t>
      </w:r>
      <w:r w:rsidR="0088439B">
        <w:t>interact</w:t>
      </w:r>
      <w:r w:rsidR="00815CDA">
        <w:t xml:space="preserve"> with broader </w:t>
      </w:r>
      <w:r>
        <w:t>political priorities</w:t>
      </w:r>
      <w:r w:rsidR="00815CDA">
        <w:t xml:space="preserve"> and constraints</w:t>
      </w:r>
      <w:r>
        <w:t xml:space="preserve">. </w:t>
      </w:r>
      <w:r w:rsidR="00815CDA">
        <w:t>For instance, in some provinces the lion’s share of public funding for clean technology development is derived from carbon pricing procee</w:t>
      </w:r>
      <w:r w:rsidR="0088439B">
        <w:t xml:space="preserve">ds. </w:t>
      </w:r>
      <w:r w:rsidR="006C4137">
        <w:t>In such cases, p</w:t>
      </w:r>
      <w:r w:rsidR="0088439B">
        <w:t>olicymakers may have made legal or political commitments to fund</w:t>
      </w:r>
      <w:r w:rsidR="006C4137">
        <w:t>ing</w:t>
      </w:r>
      <w:r w:rsidR="0088439B">
        <w:t xml:space="preserve"> </w:t>
      </w:r>
      <w:r w:rsidR="006C4137">
        <w:t>low-carbon technologies through these proceeds</w:t>
      </w:r>
      <w:r w:rsidR="0088439B">
        <w:t>.</w:t>
      </w:r>
      <w:r w:rsidR="00F10DF8">
        <w:t xml:space="preserve"> </w:t>
      </w:r>
    </w:p>
    <w:p w14:paraId="4461425A" w14:textId="77777777" w:rsidR="00E17E34" w:rsidRDefault="002F0253" w:rsidP="00863A83">
      <w:pPr>
        <w:pStyle w:val="ListParagraph"/>
        <w:numPr>
          <w:ilvl w:val="0"/>
          <w:numId w:val="12"/>
        </w:numPr>
        <w:jc w:val="both"/>
      </w:pPr>
      <w:r>
        <w:t>Other</w:t>
      </w:r>
      <w:r w:rsidR="00F10DF8">
        <w:t xml:space="preserve"> broader considerations which inform existing clean technology </w:t>
      </w:r>
      <w:r w:rsidR="004D03F7">
        <w:t xml:space="preserve">policies and programs </w:t>
      </w:r>
      <w:r w:rsidR="00F10DF8">
        <w:t xml:space="preserve">include the desire to build on traditional areas of strength, </w:t>
      </w:r>
      <w:r w:rsidR="009F594D">
        <w:t>to pursue</w:t>
      </w:r>
      <w:r w:rsidR="00F10DF8">
        <w:t xml:space="preserve"> economic diversification, or a departmental mandate to help transform ‘traditional’ economic sectors.</w:t>
      </w:r>
      <w:r w:rsidR="006215A8">
        <w:t xml:space="preserve"> Indeed, even in cases where ‘playing to strengths’ is not identified as an explicit funding criteria, the fact remains that </w:t>
      </w:r>
      <w:r w:rsidR="00DC1FA4">
        <w:t xml:space="preserve">incumbent </w:t>
      </w:r>
      <w:r w:rsidR="00DC1FA4">
        <w:lastRenderedPageBreak/>
        <w:t xml:space="preserve">sectors often receive funding due to their </w:t>
      </w:r>
      <w:r w:rsidR="005F69FE">
        <w:t xml:space="preserve">extensive know-how, networks, </w:t>
      </w:r>
      <w:r w:rsidR="009D772F">
        <w:t xml:space="preserve"> environmental impact,  </w:t>
      </w:r>
      <w:r w:rsidR="005F69FE">
        <w:t>and</w:t>
      </w:r>
      <w:r w:rsidR="009D772F">
        <w:t>/or</w:t>
      </w:r>
      <w:r w:rsidR="005F69FE">
        <w:t xml:space="preserve"> </w:t>
      </w:r>
      <w:r w:rsidR="00D32195">
        <w:t xml:space="preserve">economic </w:t>
      </w:r>
      <w:r w:rsidR="005F69FE">
        <w:t xml:space="preserve">importance. </w:t>
      </w:r>
    </w:p>
    <w:p w14:paraId="3A1EED5F" w14:textId="77777777" w:rsidR="00D8250A" w:rsidRDefault="00D8250A" w:rsidP="00854CA3">
      <w:pPr>
        <w:pStyle w:val="Heading2"/>
        <w:numPr>
          <w:ilvl w:val="0"/>
          <w:numId w:val="2"/>
        </w:numPr>
      </w:pPr>
      <w:r>
        <w:t>Research Questions Identified</w:t>
      </w:r>
    </w:p>
    <w:p w14:paraId="65A4E93C" w14:textId="77777777" w:rsidR="00DD1E7F" w:rsidRPr="00DD1E7F" w:rsidRDefault="00DD1E7F" w:rsidP="00DD1E7F"/>
    <w:p w14:paraId="4F851E44" w14:textId="77777777" w:rsidR="000342B1" w:rsidRDefault="000342B1" w:rsidP="000342B1">
      <w:pPr>
        <w:spacing w:after="0" w:line="240" w:lineRule="auto"/>
      </w:pPr>
      <w:r>
        <w:t xml:space="preserve">The following </w:t>
      </w:r>
      <w:r w:rsidR="00DC1BDC">
        <w:t xml:space="preserve">specific </w:t>
      </w:r>
      <w:r>
        <w:t>r</w:t>
      </w:r>
      <w:r w:rsidRPr="000342B1">
        <w:t xml:space="preserve">esearch </w:t>
      </w:r>
      <w:r>
        <w:t>questions/i</w:t>
      </w:r>
      <w:r w:rsidRPr="000342B1">
        <w:t xml:space="preserve">deas </w:t>
      </w:r>
      <w:r>
        <w:t xml:space="preserve">emerged from the </w:t>
      </w:r>
      <w:r w:rsidRPr="000342B1">
        <w:t>discuss</w:t>
      </w:r>
      <w:r>
        <w:t xml:space="preserve">ion: </w:t>
      </w:r>
    </w:p>
    <w:p w14:paraId="3CBEFB5A" w14:textId="7DB5B36C" w:rsidR="00B50061" w:rsidRDefault="00B50061" w:rsidP="00485C72">
      <w:pPr>
        <w:pStyle w:val="ListParagraph"/>
        <w:ind w:left="360"/>
        <w:jc w:val="both"/>
      </w:pPr>
    </w:p>
    <w:p w14:paraId="42542335" w14:textId="01EF231B" w:rsidR="00863A83" w:rsidRDefault="00E17E34" w:rsidP="00863A83">
      <w:pPr>
        <w:pStyle w:val="ListParagraph"/>
        <w:numPr>
          <w:ilvl w:val="0"/>
          <w:numId w:val="4"/>
        </w:numPr>
        <w:jc w:val="both"/>
      </w:pPr>
      <w:r w:rsidRPr="00E17E34">
        <w:rPr>
          <w:b/>
        </w:rPr>
        <w:t xml:space="preserve">What are </w:t>
      </w:r>
      <w:r w:rsidR="00E262C4" w:rsidRPr="00E17E34">
        <w:rPr>
          <w:b/>
        </w:rPr>
        <w:t xml:space="preserve">the different pathways through which </w:t>
      </w:r>
      <w:r w:rsidR="005C7710" w:rsidRPr="00E17E34">
        <w:rPr>
          <w:b/>
        </w:rPr>
        <w:t xml:space="preserve">finance can support </w:t>
      </w:r>
      <w:r w:rsidR="00A81F6F" w:rsidRPr="00E17E34">
        <w:rPr>
          <w:b/>
        </w:rPr>
        <w:t xml:space="preserve">the </w:t>
      </w:r>
      <w:r w:rsidR="005C7710" w:rsidRPr="00E17E34">
        <w:rPr>
          <w:b/>
        </w:rPr>
        <w:t>dissemination and adoption of clean technologies</w:t>
      </w:r>
      <w:r w:rsidRPr="00E17E34">
        <w:rPr>
          <w:b/>
        </w:rPr>
        <w:t>?</w:t>
      </w:r>
      <w:r w:rsidR="005C7710">
        <w:t xml:space="preserve"> </w:t>
      </w:r>
      <w:r w:rsidR="00CD4212">
        <w:t xml:space="preserve">The need </w:t>
      </w:r>
      <w:r>
        <w:t>to ‘crowd in’ private capital i</w:t>
      </w:r>
      <w:r w:rsidR="00CD4212">
        <w:t xml:space="preserve">s well recognized, </w:t>
      </w:r>
      <w:r w:rsidR="00A81F6F">
        <w:t>al</w:t>
      </w:r>
      <w:r w:rsidR="00CD4212">
        <w:t>though the</w:t>
      </w:r>
      <w:r>
        <w:t xml:space="preserve"> discussion offered</w:t>
      </w:r>
      <w:r w:rsidR="00A81F6F">
        <w:t xml:space="preserve"> few concrete suggestions </w:t>
      </w:r>
      <w:r w:rsidR="006560C7">
        <w:t xml:space="preserve">(beyond the usual demand-side measures) </w:t>
      </w:r>
      <w:r w:rsidR="00A81F6F">
        <w:t>on how to increase its share.</w:t>
      </w:r>
      <w:r w:rsidR="006560C7">
        <w:t xml:space="preserve"> Others suggested that </w:t>
      </w:r>
      <w:r w:rsidR="006560C7" w:rsidRPr="00E17E34">
        <w:rPr>
          <w:b/>
        </w:rPr>
        <w:t>the interactions between digital financial technologies and clean technologies might be another promising area for further research.</w:t>
      </w:r>
      <w:r w:rsidR="006560C7">
        <w:t xml:space="preserve"> </w:t>
      </w:r>
      <w:r w:rsidR="00A81F6F">
        <w:t xml:space="preserve"> </w:t>
      </w:r>
    </w:p>
    <w:p w14:paraId="6555CE02" w14:textId="5639694E" w:rsidR="005C7710" w:rsidRDefault="005C7710" w:rsidP="00863A83">
      <w:pPr>
        <w:pStyle w:val="ListParagraph"/>
        <w:ind w:left="360"/>
        <w:jc w:val="both"/>
      </w:pPr>
    </w:p>
    <w:p w14:paraId="73FA9759" w14:textId="1006DE02" w:rsidR="006028EC" w:rsidRDefault="006028EC" w:rsidP="006759B3">
      <w:pPr>
        <w:pStyle w:val="ListParagraph"/>
        <w:numPr>
          <w:ilvl w:val="0"/>
          <w:numId w:val="4"/>
        </w:numPr>
        <w:jc w:val="both"/>
      </w:pPr>
      <w:r w:rsidRPr="00E17E34">
        <w:t xml:space="preserve">Demand-side </w:t>
      </w:r>
      <w:r w:rsidR="00BA05A4" w:rsidRPr="00E17E34">
        <w:t xml:space="preserve">strategies </w:t>
      </w:r>
      <w:r w:rsidRPr="00E17E34">
        <w:t>for promoting clean innovation</w:t>
      </w:r>
      <w:r w:rsidR="00E17E34">
        <w:t>: t</w:t>
      </w:r>
      <w:r w:rsidRPr="00E17E34">
        <w:t>wo</w:t>
      </w:r>
      <w:r>
        <w:t xml:space="preserve"> key areas for research emerge here. First</w:t>
      </w:r>
      <w:r w:rsidRPr="00E17E34">
        <w:rPr>
          <w:b/>
        </w:rPr>
        <w:t xml:space="preserve">, </w:t>
      </w:r>
      <w:r w:rsidR="002F61EE" w:rsidRPr="00E17E34">
        <w:rPr>
          <w:b/>
        </w:rPr>
        <w:t xml:space="preserve">which policies </w:t>
      </w:r>
      <w:r w:rsidR="0063432A" w:rsidRPr="00E17E34">
        <w:rPr>
          <w:b/>
        </w:rPr>
        <w:t xml:space="preserve">– </w:t>
      </w:r>
      <w:r w:rsidRPr="00E17E34">
        <w:rPr>
          <w:b/>
        </w:rPr>
        <w:t>carbon/pollution pricing, flexible regulations, subsidies and clean procurement</w:t>
      </w:r>
      <w:r w:rsidR="002F61EE" w:rsidRPr="00E17E34">
        <w:rPr>
          <w:b/>
        </w:rPr>
        <w:t xml:space="preserve"> – should </w:t>
      </w:r>
      <w:r w:rsidR="005F3357" w:rsidRPr="00E17E34">
        <w:rPr>
          <w:b/>
        </w:rPr>
        <w:t>receive the greatest emphasis for stimulating</w:t>
      </w:r>
      <w:r w:rsidR="00BA05A4" w:rsidRPr="00E17E34">
        <w:rPr>
          <w:b/>
        </w:rPr>
        <w:t xml:space="preserve"> demand for clean innovations?</w:t>
      </w:r>
      <w:r w:rsidR="00BA05A4">
        <w:t xml:space="preserve"> This is</w:t>
      </w:r>
      <w:r>
        <w:t xml:space="preserve"> especially </w:t>
      </w:r>
      <w:r w:rsidR="00BA05A4">
        <w:t xml:space="preserve">pertinent in light of the serious political constraints facing </w:t>
      </w:r>
      <w:r>
        <w:t xml:space="preserve">carbon pricing </w:t>
      </w:r>
      <w:r w:rsidR="00BA05A4">
        <w:t>schemes in Canada</w:t>
      </w:r>
      <w:r w:rsidR="005329EB">
        <w:t xml:space="preserve"> and </w:t>
      </w:r>
      <w:r w:rsidR="005F3357">
        <w:t>a</w:t>
      </w:r>
      <w:r w:rsidR="005329EB">
        <w:t>broad</w:t>
      </w:r>
      <w:r w:rsidR="00BA05A4">
        <w:t xml:space="preserve">. Second, </w:t>
      </w:r>
      <w:r w:rsidR="005329EB" w:rsidRPr="00E17E34">
        <w:rPr>
          <w:b/>
        </w:rPr>
        <w:t>given the fact that Canada is a relatively small market, what sorts of measures might be needed to access other markets (which may or may not have stringent environmental policy in place)?</w:t>
      </w:r>
      <w:r w:rsidR="005329EB">
        <w:t xml:space="preserve"> There is a role for additional market research and advisory strategies </w:t>
      </w:r>
      <w:r w:rsidR="00530A75">
        <w:t>(</w:t>
      </w:r>
      <w:r w:rsidR="005329EB">
        <w:t>e.g. on export</w:t>
      </w:r>
      <w:r w:rsidR="00530A75">
        <w:t xml:space="preserve"> development)</w:t>
      </w:r>
      <w:r w:rsidR="005329EB">
        <w:t xml:space="preserve"> to inform how Canada can tap into global </w:t>
      </w:r>
      <w:r w:rsidR="00883F8C">
        <w:t>markets</w:t>
      </w:r>
      <w:r w:rsidR="0063432A">
        <w:t xml:space="preserve">. For instance, offering solutions to address </w:t>
      </w:r>
      <w:r w:rsidR="00883F8C">
        <w:t xml:space="preserve">local </w:t>
      </w:r>
      <w:r w:rsidR="0063432A">
        <w:t xml:space="preserve">economic and </w:t>
      </w:r>
      <w:r w:rsidR="00883F8C">
        <w:t>environmental challenges</w:t>
      </w:r>
      <w:r w:rsidR="00FB59E1">
        <w:t xml:space="preserve"> </w:t>
      </w:r>
      <w:r w:rsidR="0063432A">
        <w:t xml:space="preserve">in emerging economies </w:t>
      </w:r>
      <w:r w:rsidR="00E51E51">
        <w:t>–</w:t>
      </w:r>
      <w:r w:rsidR="00FB59E1">
        <w:t xml:space="preserve"> </w:t>
      </w:r>
      <w:r w:rsidR="0063432A">
        <w:t xml:space="preserve">such as </w:t>
      </w:r>
      <w:r w:rsidR="00883F8C">
        <w:t>congestion, air pollution energy poverty/affordability</w:t>
      </w:r>
      <w:r w:rsidR="00E167A8">
        <w:t xml:space="preserve">, etc. </w:t>
      </w:r>
      <w:r w:rsidR="00E51E51">
        <w:t>–</w:t>
      </w:r>
      <w:r w:rsidR="0063432A">
        <w:t xml:space="preserve"> could help Canadian </w:t>
      </w:r>
      <w:proofErr w:type="spellStart"/>
      <w:r w:rsidR="0063432A">
        <w:t>cleantech</w:t>
      </w:r>
      <w:proofErr w:type="spellEnd"/>
      <w:r w:rsidR="0063432A">
        <w:t xml:space="preserve"> increase its global market share</w:t>
      </w:r>
      <w:r w:rsidR="00883F8C">
        <w:t xml:space="preserve">. </w:t>
      </w:r>
    </w:p>
    <w:p w14:paraId="7FF7036F" w14:textId="6ECB79C5" w:rsidR="005C7710" w:rsidRDefault="005C7710" w:rsidP="005C7710">
      <w:pPr>
        <w:pStyle w:val="ListParagraph"/>
        <w:ind w:left="360"/>
        <w:jc w:val="both"/>
      </w:pPr>
      <w:r>
        <w:t xml:space="preserve"> </w:t>
      </w:r>
    </w:p>
    <w:p w14:paraId="424BBE2C" w14:textId="3AF4DD50" w:rsidR="005C7710" w:rsidRDefault="00C060E2" w:rsidP="006759B3">
      <w:pPr>
        <w:pStyle w:val="ListParagraph"/>
        <w:numPr>
          <w:ilvl w:val="0"/>
          <w:numId w:val="4"/>
        </w:numPr>
        <w:jc w:val="both"/>
      </w:pPr>
      <w:r w:rsidRPr="00C060E2">
        <w:rPr>
          <w:b/>
        </w:rPr>
        <w:t xml:space="preserve">The role of regulatory </w:t>
      </w:r>
      <w:r w:rsidR="00D13904">
        <w:rPr>
          <w:b/>
        </w:rPr>
        <w:t xml:space="preserve">modernization and harmonization </w:t>
      </w:r>
      <w:r w:rsidRPr="00C060E2">
        <w:rPr>
          <w:b/>
        </w:rPr>
        <w:t>in</w:t>
      </w:r>
      <w:r w:rsidR="00D13904">
        <w:rPr>
          <w:b/>
        </w:rPr>
        <w:t xml:space="preserve"> promoting</w:t>
      </w:r>
      <w:r w:rsidRPr="00C060E2">
        <w:rPr>
          <w:b/>
        </w:rPr>
        <w:t xml:space="preserve"> clean innovation</w:t>
      </w:r>
      <w:r>
        <w:t xml:space="preserve">. </w:t>
      </w:r>
      <w:r w:rsidR="00D13904">
        <w:t xml:space="preserve">The need for additional research on regulatory modernization was mentioned several times throughout the session, in order to ensure that </w:t>
      </w:r>
      <w:r w:rsidR="00B13FCA">
        <w:t xml:space="preserve">potentially outdated or prescriptive </w:t>
      </w:r>
      <w:r w:rsidR="00D13904">
        <w:t>regulation</w:t>
      </w:r>
      <w:r w:rsidR="00B13FCA">
        <w:t>s</w:t>
      </w:r>
      <w:r w:rsidR="00D13904">
        <w:t xml:space="preserve"> do not stifle the development and deployment of clean innovation technologies</w:t>
      </w:r>
      <w:r w:rsidR="00B13FCA">
        <w:t>. Some participants also discussed the importance of regulatory harmonization in the context of demand-side ‘pull’ policies (such as carbon pricing and regulation). While these policies and important for ensuring effective environmental outcomes, more work needs to be done on regulatory harmonization (</w:t>
      </w:r>
      <w:r w:rsidR="00AE0AF5">
        <w:t>e.g. reducing</w:t>
      </w:r>
      <w:r w:rsidR="00B13FCA">
        <w:t xml:space="preserve"> redundancy and overlap), in order to ensure that Canadian firms are not over-burdened by the costs of regulatory compliance.</w:t>
      </w:r>
    </w:p>
    <w:p w14:paraId="4CE43284" w14:textId="77777777" w:rsidR="005C7710" w:rsidRPr="00B50061" w:rsidRDefault="005C7710" w:rsidP="005C7710">
      <w:pPr>
        <w:pStyle w:val="ListParagraph"/>
        <w:ind w:left="360"/>
        <w:jc w:val="both"/>
      </w:pPr>
    </w:p>
    <w:p w14:paraId="25D60DE0" w14:textId="0F795042" w:rsidR="00485C72" w:rsidRDefault="00E17E34" w:rsidP="00863A83">
      <w:pPr>
        <w:pStyle w:val="ListParagraph"/>
        <w:numPr>
          <w:ilvl w:val="0"/>
          <w:numId w:val="4"/>
        </w:numPr>
        <w:jc w:val="both"/>
      </w:pPr>
      <w:r>
        <w:rPr>
          <w:b/>
        </w:rPr>
        <w:t>How to p</w:t>
      </w:r>
      <w:r w:rsidR="00B02072" w:rsidRPr="00B02072">
        <w:rPr>
          <w:b/>
        </w:rPr>
        <w:t>romot</w:t>
      </w:r>
      <w:r>
        <w:rPr>
          <w:b/>
        </w:rPr>
        <w:t>e</w:t>
      </w:r>
      <w:r w:rsidR="00B02072" w:rsidRPr="00B02072">
        <w:rPr>
          <w:b/>
        </w:rPr>
        <w:t xml:space="preserve"> a </w:t>
      </w:r>
      <w:r w:rsidR="002F5498">
        <w:rPr>
          <w:b/>
        </w:rPr>
        <w:t xml:space="preserve">clean innovation </w:t>
      </w:r>
      <w:r w:rsidR="00B02072" w:rsidRPr="00B02072">
        <w:rPr>
          <w:b/>
        </w:rPr>
        <w:t>skills agenda</w:t>
      </w:r>
      <w:r>
        <w:rPr>
          <w:b/>
        </w:rPr>
        <w:t>?</w:t>
      </w:r>
      <w:r w:rsidR="00B02072">
        <w:t xml:space="preserve"> This has at least two facets, namel</w:t>
      </w:r>
      <w:r w:rsidR="00B1151E">
        <w:t>y the content and inclusivity of</w:t>
      </w:r>
      <w:r w:rsidR="00B02072">
        <w:t xml:space="preserve"> the skills development agenda. As mentioned previously, there was a strong consensus that policy has an important role to play in promoting ‘soft’ entrepreneurial skills amongst </w:t>
      </w:r>
      <w:proofErr w:type="spellStart"/>
      <w:r w:rsidR="00B02072">
        <w:t>cleantech</w:t>
      </w:r>
      <w:proofErr w:type="spellEnd"/>
      <w:r w:rsidR="00B02072">
        <w:t xml:space="preserve"> firms, since this is a significant factor inhibiting their growth and scale-up. Second, ensuring that access to training is equitable and inclusive for disadvantaged groups – such as women, people of color, and Indigenous peoples – is necessary to ensure that the economic befits of clean innovation accrue to all.</w:t>
      </w:r>
      <w:r w:rsidR="00C060E2">
        <w:t xml:space="preserve">  </w:t>
      </w:r>
      <w:r w:rsidR="000028C0">
        <w:t xml:space="preserve"> </w:t>
      </w:r>
    </w:p>
    <w:p w14:paraId="3EB139BC" w14:textId="0ABBB69A" w:rsidR="00485C72" w:rsidRDefault="00485C72" w:rsidP="00485C72">
      <w:pPr>
        <w:jc w:val="both"/>
      </w:pPr>
      <w:r>
        <w:t>Other major research themes mentioned in presentation</w:t>
      </w:r>
      <w:r w:rsidR="003557E7">
        <w:t>s</w:t>
      </w:r>
      <w:r>
        <w:t xml:space="preserve"> (but which were not necessarily discussed at length during the conference </w:t>
      </w:r>
      <w:r w:rsidR="003557E7">
        <w:t xml:space="preserve">session) </w:t>
      </w:r>
      <w:r>
        <w:t xml:space="preserve">include: </w:t>
      </w:r>
    </w:p>
    <w:p w14:paraId="43B57A4E" w14:textId="6120801B" w:rsidR="00485C72" w:rsidRPr="006349EF" w:rsidRDefault="00485C72" w:rsidP="00485C72">
      <w:pPr>
        <w:pStyle w:val="ListParagraph"/>
        <w:numPr>
          <w:ilvl w:val="0"/>
          <w:numId w:val="4"/>
        </w:numPr>
        <w:jc w:val="both"/>
        <w:rPr>
          <w:lang w:val="en-CA"/>
        </w:rPr>
      </w:pPr>
      <w:r w:rsidRPr="00485C72">
        <w:rPr>
          <w:b/>
        </w:rPr>
        <w:lastRenderedPageBreak/>
        <w:t>What is the relationship between environmental regulation and economic growth</w:t>
      </w:r>
      <w:r>
        <w:t xml:space="preserve"> </w:t>
      </w:r>
      <w:r w:rsidRPr="00485C72">
        <w:rPr>
          <w:b/>
        </w:rPr>
        <w:t>and competitiveness</w:t>
      </w:r>
      <w:r>
        <w:t xml:space="preserve">? </w:t>
      </w:r>
      <w:r w:rsidR="00AC5257">
        <w:t>Work fro</w:t>
      </w:r>
      <w:r>
        <w:t xml:space="preserve">m the OECD suggests that </w:t>
      </w:r>
      <w:r w:rsidRPr="006349EF">
        <w:rPr>
          <w:lang w:val="en-CA"/>
        </w:rPr>
        <w:t xml:space="preserve">environmental regulation </w:t>
      </w:r>
      <w:r>
        <w:rPr>
          <w:lang w:val="en-CA"/>
        </w:rPr>
        <w:t>is correlated with economic growth, but further econometric and modelling work (incorporating counterfactuals) may assist with better specifying causal relationship</w:t>
      </w:r>
      <w:r w:rsidR="00B93FAA">
        <w:rPr>
          <w:lang w:val="en-CA"/>
        </w:rPr>
        <w:t>s</w:t>
      </w:r>
      <w:r>
        <w:rPr>
          <w:lang w:val="en-CA"/>
        </w:rPr>
        <w:t>.</w:t>
      </w:r>
      <w:r w:rsidR="006E3A1A">
        <w:rPr>
          <w:lang w:val="en-CA"/>
        </w:rPr>
        <w:t xml:space="preserve"> </w:t>
      </w:r>
    </w:p>
    <w:p w14:paraId="2F7D96C1" w14:textId="77777777" w:rsidR="00F63CDF" w:rsidRPr="00F63CDF" w:rsidRDefault="00F63CDF" w:rsidP="00F63CDF">
      <w:pPr>
        <w:pStyle w:val="ListParagraph"/>
        <w:ind w:left="360"/>
        <w:jc w:val="both"/>
        <w:rPr>
          <w:lang w:val="en-CA"/>
        </w:rPr>
      </w:pPr>
    </w:p>
    <w:p w14:paraId="2421EDA3" w14:textId="7F1FD1AD" w:rsidR="00485C72" w:rsidRPr="006349EF" w:rsidRDefault="00485C72" w:rsidP="00485C72">
      <w:pPr>
        <w:pStyle w:val="ListParagraph"/>
        <w:numPr>
          <w:ilvl w:val="0"/>
          <w:numId w:val="4"/>
        </w:numPr>
        <w:jc w:val="both"/>
        <w:rPr>
          <w:lang w:val="en-CA"/>
        </w:rPr>
      </w:pPr>
      <w:r w:rsidRPr="007F0DC1">
        <w:rPr>
          <w:b/>
          <w:lang w:val="en-CA"/>
        </w:rPr>
        <w:t>How do we compare the stringency of environmental regulations and competitiveness impacts across sectors</w:t>
      </w:r>
      <w:r>
        <w:rPr>
          <w:lang w:val="en-CA"/>
        </w:rPr>
        <w:t>?</w:t>
      </w:r>
      <w:r w:rsidR="007F0DC1">
        <w:rPr>
          <w:lang w:val="en-CA"/>
        </w:rPr>
        <w:t xml:space="preserve"> </w:t>
      </w:r>
      <w:r w:rsidR="00B93FAA">
        <w:rPr>
          <w:lang w:val="en-CA"/>
        </w:rPr>
        <w:t xml:space="preserve">Estimating </w:t>
      </w:r>
      <w:r w:rsidR="007F0DC1">
        <w:rPr>
          <w:lang w:val="en-CA"/>
        </w:rPr>
        <w:t xml:space="preserve">the </w:t>
      </w:r>
      <w:r w:rsidR="001612CB">
        <w:rPr>
          <w:lang w:val="en-CA"/>
        </w:rPr>
        <w:t xml:space="preserve">policy </w:t>
      </w:r>
      <w:r w:rsidR="007F0DC1">
        <w:rPr>
          <w:lang w:val="en-CA"/>
        </w:rPr>
        <w:t xml:space="preserve">costs of diverse regulations (beyond carbon/pollution pricing measures) might be helpful for the analysis of </w:t>
      </w:r>
      <w:r w:rsidR="00B810D6">
        <w:rPr>
          <w:lang w:val="en-CA"/>
        </w:rPr>
        <w:t xml:space="preserve">policy </w:t>
      </w:r>
      <w:r w:rsidR="007F0DC1">
        <w:rPr>
          <w:lang w:val="en-CA"/>
        </w:rPr>
        <w:t>stringency. And incorporating non-emissions intensive and trad</w:t>
      </w:r>
      <w:r w:rsidR="006E3A1A">
        <w:rPr>
          <w:lang w:val="en-CA"/>
        </w:rPr>
        <w:t>e-exposed sectors could possibly</w:t>
      </w:r>
      <w:r w:rsidR="007F0DC1">
        <w:rPr>
          <w:lang w:val="en-CA"/>
        </w:rPr>
        <w:t xml:space="preserve"> enrich the discussion of competitiveness.</w:t>
      </w:r>
    </w:p>
    <w:p w14:paraId="000D30C6" w14:textId="77777777" w:rsidR="00F63CDF" w:rsidRDefault="00F63CDF" w:rsidP="00F63CDF">
      <w:pPr>
        <w:pStyle w:val="ListParagraph"/>
        <w:ind w:left="360"/>
        <w:jc w:val="both"/>
        <w:rPr>
          <w:b/>
          <w:lang w:val="en-CA"/>
        </w:rPr>
      </w:pPr>
    </w:p>
    <w:p w14:paraId="44A63DE3" w14:textId="6B5648B4" w:rsidR="00485C72" w:rsidRPr="007267C8" w:rsidRDefault="00485C72" w:rsidP="00485C72">
      <w:pPr>
        <w:pStyle w:val="ListParagraph"/>
        <w:numPr>
          <w:ilvl w:val="0"/>
          <w:numId w:val="4"/>
        </w:numPr>
        <w:jc w:val="both"/>
        <w:rPr>
          <w:b/>
          <w:lang w:val="en-CA"/>
        </w:rPr>
      </w:pPr>
      <w:r w:rsidRPr="00E17E34">
        <w:rPr>
          <w:lang w:val="en-CA"/>
        </w:rPr>
        <w:t xml:space="preserve">Measuring government </w:t>
      </w:r>
      <w:r w:rsidR="007267C8" w:rsidRPr="00E17E34">
        <w:rPr>
          <w:lang w:val="en-CA"/>
        </w:rPr>
        <w:t xml:space="preserve">commitment to environmental policies and </w:t>
      </w:r>
      <w:r w:rsidRPr="00E17E34">
        <w:rPr>
          <w:lang w:val="en-CA"/>
        </w:rPr>
        <w:t xml:space="preserve">correlating </w:t>
      </w:r>
      <w:r w:rsidR="007267C8" w:rsidRPr="00E17E34">
        <w:rPr>
          <w:lang w:val="en-CA"/>
        </w:rPr>
        <w:t xml:space="preserve">them with </w:t>
      </w:r>
      <w:r w:rsidRPr="00E17E34">
        <w:rPr>
          <w:lang w:val="en-CA"/>
        </w:rPr>
        <w:t>policy structure</w:t>
      </w:r>
      <w:r w:rsidR="00787716" w:rsidRPr="00E17E34">
        <w:rPr>
          <w:lang w:val="en-CA"/>
        </w:rPr>
        <w:t xml:space="preserve">. </w:t>
      </w:r>
      <w:r w:rsidR="00787716" w:rsidRPr="00E17E34">
        <w:rPr>
          <w:b/>
          <w:lang w:val="en-CA"/>
        </w:rPr>
        <w:t>Are governments with stronger commitments to environmental protection more likely to implement certain kinds of policies?</w:t>
      </w:r>
    </w:p>
    <w:p w14:paraId="1514DA6C" w14:textId="77777777" w:rsidR="00F63CDF" w:rsidRDefault="00F63CDF" w:rsidP="00F63CDF">
      <w:pPr>
        <w:pStyle w:val="ListParagraph"/>
        <w:ind w:left="360"/>
        <w:jc w:val="both"/>
        <w:rPr>
          <w:b/>
          <w:lang w:val="en-CA"/>
        </w:rPr>
      </w:pPr>
    </w:p>
    <w:p w14:paraId="38A105BB" w14:textId="506ED868" w:rsidR="00485C72" w:rsidRPr="00EF2029" w:rsidRDefault="00EF2029" w:rsidP="00485C72">
      <w:pPr>
        <w:pStyle w:val="ListParagraph"/>
        <w:numPr>
          <w:ilvl w:val="0"/>
          <w:numId w:val="4"/>
        </w:numPr>
        <w:jc w:val="both"/>
        <w:rPr>
          <w:b/>
          <w:lang w:val="en-CA"/>
        </w:rPr>
      </w:pPr>
      <w:r>
        <w:rPr>
          <w:b/>
          <w:lang w:val="en-CA"/>
        </w:rPr>
        <w:t>What is the i</w:t>
      </w:r>
      <w:r w:rsidR="00485C72" w:rsidRPr="00EF2029">
        <w:rPr>
          <w:b/>
          <w:lang w:val="en-CA"/>
        </w:rPr>
        <w:t>mportance of institutions and governance structures</w:t>
      </w:r>
      <w:r>
        <w:rPr>
          <w:b/>
          <w:lang w:val="en-CA"/>
        </w:rPr>
        <w:t xml:space="preserve"> </w:t>
      </w:r>
      <w:r>
        <w:rPr>
          <w:lang w:val="en-CA"/>
        </w:rPr>
        <w:t>in securing effective environmental and economic outcomes, as well as broader public support?</w:t>
      </w:r>
    </w:p>
    <w:p w14:paraId="5C0C2771" w14:textId="77777777" w:rsidR="00F63CDF" w:rsidRPr="00F63CDF" w:rsidRDefault="00F63CDF" w:rsidP="00F63CDF">
      <w:pPr>
        <w:pStyle w:val="ListParagraph"/>
        <w:ind w:left="360"/>
        <w:jc w:val="both"/>
        <w:rPr>
          <w:b/>
          <w:lang w:val="en-CA"/>
        </w:rPr>
      </w:pPr>
    </w:p>
    <w:p w14:paraId="270EBBDE" w14:textId="034CA872" w:rsidR="00485C72" w:rsidRPr="00D00A1C" w:rsidRDefault="00D0176A" w:rsidP="00D0176A">
      <w:pPr>
        <w:pStyle w:val="ListParagraph"/>
        <w:numPr>
          <w:ilvl w:val="0"/>
          <w:numId w:val="4"/>
        </w:numPr>
        <w:jc w:val="both"/>
        <w:rPr>
          <w:b/>
          <w:lang w:val="en-CA"/>
        </w:rPr>
      </w:pPr>
      <w:r w:rsidRPr="00D00A1C">
        <w:rPr>
          <w:b/>
        </w:rPr>
        <w:t xml:space="preserve">What is the role of elites (e.g. public intellectuals, industry, and ENGOs) in the policy process? What forms does </w:t>
      </w:r>
      <w:r w:rsidR="008A044B">
        <w:rPr>
          <w:b/>
        </w:rPr>
        <w:t xml:space="preserve">their engagement in the policy process </w:t>
      </w:r>
      <w:r w:rsidRPr="00D00A1C">
        <w:rPr>
          <w:b/>
        </w:rPr>
        <w:t xml:space="preserve">take – e.g. public </w:t>
      </w:r>
      <w:r w:rsidR="008A044B">
        <w:rPr>
          <w:b/>
        </w:rPr>
        <w:t>commentary</w:t>
      </w:r>
      <w:r w:rsidRPr="00D00A1C">
        <w:rPr>
          <w:b/>
        </w:rPr>
        <w:t xml:space="preserve">, or lobbying – and how do they influence policy outcomes? </w:t>
      </w:r>
    </w:p>
    <w:p w14:paraId="5952091D" w14:textId="77777777" w:rsidR="00F63CDF" w:rsidRDefault="00F63CDF" w:rsidP="00F63CDF">
      <w:pPr>
        <w:pStyle w:val="ListParagraph"/>
        <w:ind w:left="360"/>
        <w:jc w:val="both"/>
        <w:rPr>
          <w:b/>
          <w:lang w:val="en-CA"/>
        </w:rPr>
      </w:pPr>
    </w:p>
    <w:p w14:paraId="606D832E" w14:textId="7ED948F1" w:rsidR="00485C72" w:rsidRPr="00D0176A" w:rsidRDefault="00D0176A" w:rsidP="00D0176A">
      <w:pPr>
        <w:pStyle w:val="ListParagraph"/>
        <w:numPr>
          <w:ilvl w:val="0"/>
          <w:numId w:val="4"/>
        </w:numPr>
        <w:jc w:val="both"/>
        <w:rPr>
          <w:b/>
          <w:lang w:val="en-CA"/>
        </w:rPr>
      </w:pPr>
      <w:r w:rsidRPr="00D0176A">
        <w:rPr>
          <w:b/>
          <w:lang w:val="en-CA"/>
        </w:rPr>
        <w:t xml:space="preserve">How path-dependent are environmental policy packages? </w:t>
      </w:r>
      <w:r w:rsidR="00485C72" w:rsidRPr="00D0176A">
        <w:rPr>
          <w:b/>
          <w:lang w:val="en-CA"/>
        </w:rPr>
        <w:t>How did existing policy framework and institutions shape outcomes?</w:t>
      </w:r>
    </w:p>
    <w:p w14:paraId="3B3476DA" w14:textId="77777777" w:rsidR="00F63CDF" w:rsidRPr="00F63CDF" w:rsidRDefault="00F63CDF" w:rsidP="00F63CDF">
      <w:pPr>
        <w:pStyle w:val="ListParagraph"/>
        <w:ind w:left="360"/>
        <w:jc w:val="both"/>
        <w:rPr>
          <w:lang w:val="en-CA"/>
        </w:rPr>
      </w:pPr>
    </w:p>
    <w:p w14:paraId="644E5BB1" w14:textId="089D7C06" w:rsidR="00485C72" w:rsidRPr="006349EF" w:rsidRDefault="00930414" w:rsidP="00485C72">
      <w:pPr>
        <w:pStyle w:val="ListParagraph"/>
        <w:numPr>
          <w:ilvl w:val="0"/>
          <w:numId w:val="4"/>
        </w:numPr>
        <w:jc w:val="both"/>
        <w:rPr>
          <w:lang w:val="en-CA"/>
        </w:rPr>
      </w:pPr>
      <w:r w:rsidRPr="00C66482">
        <w:rPr>
          <w:b/>
          <w:lang w:val="en-CA"/>
        </w:rPr>
        <w:t>What are the b</w:t>
      </w:r>
      <w:r w:rsidR="00485C72" w:rsidRPr="00C66482">
        <w:rPr>
          <w:b/>
          <w:lang w:val="en-CA"/>
        </w:rPr>
        <w:t>est predictors of policy durability</w:t>
      </w:r>
      <w:r w:rsidRPr="00C66482">
        <w:rPr>
          <w:b/>
          <w:lang w:val="en-CA"/>
        </w:rPr>
        <w:t xml:space="preserve"> for carbon pricing and environmental policies</w:t>
      </w:r>
      <w:r>
        <w:rPr>
          <w:lang w:val="en-CA"/>
        </w:rPr>
        <w:t xml:space="preserve">? For instance, </w:t>
      </w:r>
      <w:r w:rsidR="00C66482">
        <w:rPr>
          <w:lang w:val="en-CA"/>
        </w:rPr>
        <w:t xml:space="preserve">which </w:t>
      </w:r>
      <w:r>
        <w:rPr>
          <w:lang w:val="en-CA"/>
        </w:rPr>
        <w:t>policy packages or</w:t>
      </w:r>
      <w:r w:rsidR="005E6D0D">
        <w:rPr>
          <w:lang w:val="en-CA"/>
        </w:rPr>
        <w:t xml:space="preserve"> decisions on </w:t>
      </w:r>
      <w:r>
        <w:rPr>
          <w:lang w:val="en-CA"/>
        </w:rPr>
        <w:t xml:space="preserve">proceeds recycling create broad constituencies for </w:t>
      </w:r>
      <w:r w:rsidR="00C66482">
        <w:rPr>
          <w:lang w:val="en-CA"/>
        </w:rPr>
        <w:t xml:space="preserve">environmental </w:t>
      </w:r>
      <w:r>
        <w:rPr>
          <w:lang w:val="en-CA"/>
        </w:rPr>
        <w:t>policies, while also ensuring support</w:t>
      </w:r>
      <w:r w:rsidR="00E638BE">
        <w:rPr>
          <w:lang w:val="en-CA"/>
        </w:rPr>
        <w:t xml:space="preserve"> from the general public</w:t>
      </w:r>
      <w:r>
        <w:rPr>
          <w:lang w:val="en-CA"/>
        </w:rPr>
        <w:t xml:space="preserve">? </w:t>
      </w:r>
    </w:p>
    <w:p w14:paraId="66C05073" w14:textId="77777777" w:rsidR="00F63CDF" w:rsidRPr="00F63CDF" w:rsidRDefault="00F63CDF" w:rsidP="00F63CDF">
      <w:pPr>
        <w:pStyle w:val="ListParagraph"/>
        <w:ind w:left="360"/>
        <w:jc w:val="both"/>
      </w:pPr>
    </w:p>
    <w:p w14:paraId="6EF03FD6" w14:textId="5FD71D8E" w:rsidR="009D0DEA" w:rsidRPr="0063432A" w:rsidRDefault="000028C0" w:rsidP="0063432A">
      <w:pPr>
        <w:pStyle w:val="ListParagraph"/>
        <w:numPr>
          <w:ilvl w:val="0"/>
          <w:numId w:val="4"/>
        </w:numPr>
        <w:jc w:val="both"/>
      </w:pPr>
      <w:r w:rsidRPr="00EA615C">
        <w:rPr>
          <w:b/>
        </w:rPr>
        <w:t>What are the data needs for assessing clean innovation outcomes</w:t>
      </w:r>
      <w:r>
        <w:t>?</w:t>
      </w:r>
      <w:r w:rsidR="00EA615C">
        <w:t xml:space="preserve"> Several presenters noted that this is particularly important g</w:t>
      </w:r>
      <w:r>
        <w:t>iven the current government</w:t>
      </w:r>
      <w:r w:rsidR="00EA615C">
        <w:t>’</w:t>
      </w:r>
      <w:r>
        <w:t xml:space="preserve">s stated commitment to evidence-based policy-making and its emphasis on results. First and foremost, more granular and conceptually consistent statistical data are needed to measure clean Canada’s </w:t>
      </w:r>
      <w:proofErr w:type="spellStart"/>
      <w:r>
        <w:t>cleantech</w:t>
      </w:r>
      <w:proofErr w:type="spellEnd"/>
      <w:r>
        <w:t xml:space="preserve"> sector and associated indicators (such as GDP, employment, GDP and export revenues)</w:t>
      </w:r>
      <w:r w:rsidR="004707A1">
        <w:t>, recent progress notwithstanding</w:t>
      </w:r>
      <w:r>
        <w:t>. Second,</w:t>
      </w:r>
      <w:r w:rsidR="0006488F">
        <w:t xml:space="preserve"> as some of the popular discussion around the Federal superclusters initiative has made clear,</w:t>
      </w:r>
      <w:r>
        <w:t xml:space="preserve"> </w:t>
      </w:r>
      <w:r w:rsidR="00EA615C">
        <w:t>plausible counterfactuals are needed to understand the extent to which clean innovation policy –</w:t>
      </w:r>
      <w:r w:rsidR="0011217B">
        <w:t xml:space="preserve"> </w:t>
      </w:r>
      <w:r w:rsidR="00EA615C">
        <w:t>and environmental regulation</w:t>
      </w:r>
      <w:r w:rsidR="0011217B">
        <w:t>s</w:t>
      </w:r>
      <w:r w:rsidR="00EA615C">
        <w:t xml:space="preserve"> more generally – are impacting clean technology outcomes</w:t>
      </w:r>
      <w:r>
        <w:t xml:space="preserve">. </w:t>
      </w:r>
    </w:p>
    <w:sectPr w:rsidR="009D0DEA" w:rsidRPr="006343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96DE7" w14:textId="77777777" w:rsidR="001667A4" w:rsidRDefault="001667A4" w:rsidP="00DC1FA4">
      <w:pPr>
        <w:spacing w:after="0" w:line="240" w:lineRule="auto"/>
      </w:pPr>
      <w:r>
        <w:separator/>
      </w:r>
    </w:p>
  </w:endnote>
  <w:endnote w:type="continuationSeparator" w:id="0">
    <w:p w14:paraId="6EA5D33E" w14:textId="77777777" w:rsidR="001667A4" w:rsidRDefault="001667A4" w:rsidP="00DC1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B097" w14:textId="77777777" w:rsidR="00DC1FA4" w:rsidRDefault="00DC1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22CD3" w14:textId="77777777" w:rsidR="00DC1FA4" w:rsidRDefault="00DC1F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08BFA" w14:textId="77777777" w:rsidR="00DC1FA4" w:rsidRDefault="00DC1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7AB66" w14:textId="77777777" w:rsidR="001667A4" w:rsidRDefault="001667A4" w:rsidP="00DC1FA4">
      <w:pPr>
        <w:spacing w:after="0" w:line="240" w:lineRule="auto"/>
      </w:pPr>
      <w:r>
        <w:separator/>
      </w:r>
    </w:p>
  </w:footnote>
  <w:footnote w:type="continuationSeparator" w:id="0">
    <w:p w14:paraId="12C65522" w14:textId="77777777" w:rsidR="001667A4" w:rsidRDefault="001667A4" w:rsidP="00DC1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EB424" w14:textId="77777777" w:rsidR="00DC1FA4" w:rsidRDefault="00DC1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E2535" w14:textId="686F82CE" w:rsidR="00DC1FA4" w:rsidRDefault="00DC1F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9B54" w14:textId="77777777" w:rsidR="00DC1FA4" w:rsidRDefault="00DC1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B0A"/>
    <w:multiLevelType w:val="hybridMultilevel"/>
    <w:tmpl w:val="6798C7A0"/>
    <w:lvl w:ilvl="0" w:tplc="E390ADAE">
      <w:start w:val="1"/>
      <w:numFmt w:val="bullet"/>
      <w:lvlText w:val="•"/>
      <w:lvlJc w:val="left"/>
      <w:pPr>
        <w:tabs>
          <w:tab w:val="num" w:pos="720"/>
        </w:tabs>
        <w:ind w:left="720" w:hanging="360"/>
      </w:pPr>
      <w:rPr>
        <w:rFonts w:ascii="Times New Roman" w:hAnsi="Times New Roman" w:hint="default"/>
      </w:rPr>
    </w:lvl>
    <w:lvl w:ilvl="1" w:tplc="9156F7FC">
      <w:numFmt w:val="bullet"/>
      <w:lvlText w:val="–"/>
      <w:lvlJc w:val="left"/>
      <w:pPr>
        <w:tabs>
          <w:tab w:val="num" w:pos="1440"/>
        </w:tabs>
        <w:ind w:left="1440" w:hanging="360"/>
      </w:pPr>
      <w:rPr>
        <w:rFonts w:ascii="Times New Roman" w:hAnsi="Times New Roman" w:hint="default"/>
      </w:rPr>
    </w:lvl>
    <w:lvl w:ilvl="2" w:tplc="449EBFC4" w:tentative="1">
      <w:start w:val="1"/>
      <w:numFmt w:val="bullet"/>
      <w:lvlText w:val="•"/>
      <w:lvlJc w:val="left"/>
      <w:pPr>
        <w:tabs>
          <w:tab w:val="num" w:pos="2160"/>
        </w:tabs>
        <w:ind w:left="2160" w:hanging="360"/>
      </w:pPr>
      <w:rPr>
        <w:rFonts w:ascii="Times New Roman" w:hAnsi="Times New Roman" w:hint="default"/>
      </w:rPr>
    </w:lvl>
    <w:lvl w:ilvl="3" w:tplc="5D3A14E0" w:tentative="1">
      <w:start w:val="1"/>
      <w:numFmt w:val="bullet"/>
      <w:lvlText w:val="•"/>
      <w:lvlJc w:val="left"/>
      <w:pPr>
        <w:tabs>
          <w:tab w:val="num" w:pos="2880"/>
        </w:tabs>
        <w:ind w:left="2880" w:hanging="360"/>
      </w:pPr>
      <w:rPr>
        <w:rFonts w:ascii="Times New Roman" w:hAnsi="Times New Roman" w:hint="default"/>
      </w:rPr>
    </w:lvl>
    <w:lvl w:ilvl="4" w:tplc="23A4A63C" w:tentative="1">
      <w:start w:val="1"/>
      <w:numFmt w:val="bullet"/>
      <w:lvlText w:val="•"/>
      <w:lvlJc w:val="left"/>
      <w:pPr>
        <w:tabs>
          <w:tab w:val="num" w:pos="3600"/>
        </w:tabs>
        <w:ind w:left="3600" w:hanging="360"/>
      </w:pPr>
      <w:rPr>
        <w:rFonts w:ascii="Times New Roman" w:hAnsi="Times New Roman" w:hint="default"/>
      </w:rPr>
    </w:lvl>
    <w:lvl w:ilvl="5" w:tplc="EC7C0252" w:tentative="1">
      <w:start w:val="1"/>
      <w:numFmt w:val="bullet"/>
      <w:lvlText w:val="•"/>
      <w:lvlJc w:val="left"/>
      <w:pPr>
        <w:tabs>
          <w:tab w:val="num" w:pos="4320"/>
        </w:tabs>
        <w:ind w:left="4320" w:hanging="360"/>
      </w:pPr>
      <w:rPr>
        <w:rFonts w:ascii="Times New Roman" w:hAnsi="Times New Roman" w:hint="default"/>
      </w:rPr>
    </w:lvl>
    <w:lvl w:ilvl="6" w:tplc="83C22556" w:tentative="1">
      <w:start w:val="1"/>
      <w:numFmt w:val="bullet"/>
      <w:lvlText w:val="•"/>
      <w:lvlJc w:val="left"/>
      <w:pPr>
        <w:tabs>
          <w:tab w:val="num" w:pos="5040"/>
        </w:tabs>
        <w:ind w:left="5040" w:hanging="360"/>
      </w:pPr>
      <w:rPr>
        <w:rFonts w:ascii="Times New Roman" w:hAnsi="Times New Roman" w:hint="default"/>
      </w:rPr>
    </w:lvl>
    <w:lvl w:ilvl="7" w:tplc="9E20AEB8" w:tentative="1">
      <w:start w:val="1"/>
      <w:numFmt w:val="bullet"/>
      <w:lvlText w:val="•"/>
      <w:lvlJc w:val="left"/>
      <w:pPr>
        <w:tabs>
          <w:tab w:val="num" w:pos="5760"/>
        </w:tabs>
        <w:ind w:left="5760" w:hanging="360"/>
      </w:pPr>
      <w:rPr>
        <w:rFonts w:ascii="Times New Roman" w:hAnsi="Times New Roman" w:hint="default"/>
      </w:rPr>
    </w:lvl>
    <w:lvl w:ilvl="8" w:tplc="459280B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677BFF"/>
    <w:multiLevelType w:val="hybridMultilevel"/>
    <w:tmpl w:val="FD2AE3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947"/>
    <w:multiLevelType w:val="hybridMultilevel"/>
    <w:tmpl w:val="CD0CC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45EA6"/>
    <w:multiLevelType w:val="hybridMultilevel"/>
    <w:tmpl w:val="9FD8A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E5C45"/>
    <w:multiLevelType w:val="hybridMultilevel"/>
    <w:tmpl w:val="C9A09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0272F1"/>
    <w:multiLevelType w:val="hybridMultilevel"/>
    <w:tmpl w:val="B360E0DC"/>
    <w:lvl w:ilvl="0" w:tplc="DDFA6318">
      <w:start w:val="1"/>
      <w:numFmt w:val="decimal"/>
      <w:lvlText w:val="%1."/>
      <w:lvlJc w:val="left"/>
      <w:pPr>
        <w:tabs>
          <w:tab w:val="num" w:pos="720"/>
        </w:tabs>
        <w:ind w:left="720" w:hanging="360"/>
      </w:pPr>
    </w:lvl>
    <w:lvl w:ilvl="1" w:tplc="0E6EE85E" w:tentative="1">
      <w:start w:val="1"/>
      <w:numFmt w:val="decimal"/>
      <w:lvlText w:val="%2."/>
      <w:lvlJc w:val="left"/>
      <w:pPr>
        <w:tabs>
          <w:tab w:val="num" w:pos="1440"/>
        </w:tabs>
        <w:ind w:left="1440" w:hanging="360"/>
      </w:pPr>
    </w:lvl>
    <w:lvl w:ilvl="2" w:tplc="0638FCDE" w:tentative="1">
      <w:start w:val="1"/>
      <w:numFmt w:val="decimal"/>
      <w:lvlText w:val="%3."/>
      <w:lvlJc w:val="left"/>
      <w:pPr>
        <w:tabs>
          <w:tab w:val="num" w:pos="2160"/>
        </w:tabs>
        <w:ind w:left="2160" w:hanging="360"/>
      </w:pPr>
    </w:lvl>
    <w:lvl w:ilvl="3" w:tplc="6F662504" w:tentative="1">
      <w:start w:val="1"/>
      <w:numFmt w:val="decimal"/>
      <w:lvlText w:val="%4."/>
      <w:lvlJc w:val="left"/>
      <w:pPr>
        <w:tabs>
          <w:tab w:val="num" w:pos="2880"/>
        </w:tabs>
        <w:ind w:left="2880" w:hanging="360"/>
      </w:pPr>
    </w:lvl>
    <w:lvl w:ilvl="4" w:tplc="8DC8D876" w:tentative="1">
      <w:start w:val="1"/>
      <w:numFmt w:val="decimal"/>
      <w:lvlText w:val="%5."/>
      <w:lvlJc w:val="left"/>
      <w:pPr>
        <w:tabs>
          <w:tab w:val="num" w:pos="3600"/>
        </w:tabs>
        <w:ind w:left="3600" w:hanging="360"/>
      </w:pPr>
    </w:lvl>
    <w:lvl w:ilvl="5" w:tplc="E25A4BAC" w:tentative="1">
      <w:start w:val="1"/>
      <w:numFmt w:val="decimal"/>
      <w:lvlText w:val="%6."/>
      <w:lvlJc w:val="left"/>
      <w:pPr>
        <w:tabs>
          <w:tab w:val="num" w:pos="4320"/>
        </w:tabs>
        <w:ind w:left="4320" w:hanging="360"/>
      </w:pPr>
    </w:lvl>
    <w:lvl w:ilvl="6" w:tplc="727C924A" w:tentative="1">
      <w:start w:val="1"/>
      <w:numFmt w:val="decimal"/>
      <w:lvlText w:val="%7."/>
      <w:lvlJc w:val="left"/>
      <w:pPr>
        <w:tabs>
          <w:tab w:val="num" w:pos="5040"/>
        </w:tabs>
        <w:ind w:left="5040" w:hanging="360"/>
      </w:pPr>
    </w:lvl>
    <w:lvl w:ilvl="7" w:tplc="C61A5048" w:tentative="1">
      <w:start w:val="1"/>
      <w:numFmt w:val="decimal"/>
      <w:lvlText w:val="%8."/>
      <w:lvlJc w:val="left"/>
      <w:pPr>
        <w:tabs>
          <w:tab w:val="num" w:pos="5760"/>
        </w:tabs>
        <w:ind w:left="5760" w:hanging="360"/>
      </w:pPr>
    </w:lvl>
    <w:lvl w:ilvl="8" w:tplc="3208BE76" w:tentative="1">
      <w:start w:val="1"/>
      <w:numFmt w:val="decimal"/>
      <w:lvlText w:val="%9."/>
      <w:lvlJc w:val="left"/>
      <w:pPr>
        <w:tabs>
          <w:tab w:val="num" w:pos="6480"/>
        </w:tabs>
        <w:ind w:left="6480" w:hanging="360"/>
      </w:pPr>
    </w:lvl>
  </w:abstractNum>
  <w:abstractNum w:abstractNumId="6" w15:restartNumberingAfterBreak="0">
    <w:nsid w:val="4C5511BB"/>
    <w:multiLevelType w:val="hybridMultilevel"/>
    <w:tmpl w:val="36C47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615916"/>
    <w:multiLevelType w:val="hybridMultilevel"/>
    <w:tmpl w:val="288853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491D5E"/>
    <w:multiLevelType w:val="hybridMultilevel"/>
    <w:tmpl w:val="76B68476"/>
    <w:lvl w:ilvl="0" w:tplc="8B70BD5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ED16C5E"/>
    <w:multiLevelType w:val="hybridMultilevel"/>
    <w:tmpl w:val="28885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73DFE"/>
    <w:multiLevelType w:val="hybridMultilevel"/>
    <w:tmpl w:val="146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E6870"/>
    <w:multiLevelType w:val="hybridMultilevel"/>
    <w:tmpl w:val="5E567A68"/>
    <w:lvl w:ilvl="0" w:tplc="8BC6A1DE">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803C05"/>
    <w:multiLevelType w:val="hybridMultilevel"/>
    <w:tmpl w:val="6D76BECC"/>
    <w:lvl w:ilvl="0" w:tplc="1AE06FA4">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8A236D"/>
    <w:multiLevelType w:val="hybridMultilevel"/>
    <w:tmpl w:val="6D3E6EEC"/>
    <w:lvl w:ilvl="0" w:tplc="4A2A7E30">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3746CB"/>
    <w:multiLevelType w:val="hybridMultilevel"/>
    <w:tmpl w:val="FD2AE3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11"/>
  </w:num>
  <w:num w:numId="5">
    <w:abstractNumId w:val="2"/>
  </w:num>
  <w:num w:numId="6">
    <w:abstractNumId w:val="12"/>
  </w:num>
  <w:num w:numId="7">
    <w:abstractNumId w:val="8"/>
  </w:num>
  <w:num w:numId="8">
    <w:abstractNumId w:val="14"/>
  </w:num>
  <w:num w:numId="9">
    <w:abstractNumId w:val="7"/>
  </w:num>
  <w:num w:numId="10">
    <w:abstractNumId w:val="9"/>
  </w:num>
  <w:num w:numId="11">
    <w:abstractNumId w:val="5"/>
  </w:num>
  <w:num w:numId="12">
    <w:abstractNumId w:val="13"/>
  </w:num>
  <w:num w:numId="13">
    <w:abstractNumId w:val="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0A"/>
    <w:rsid w:val="000028C0"/>
    <w:rsid w:val="000079CC"/>
    <w:rsid w:val="000342B1"/>
    <w:rsid w:val="000359F0"/>
    <w:rsid w:val="000641D6"/>
    <w:rsid w:val="0006488F"/>
    <w:rsid w:val="00082CEE"/>
    <w:rsid w:val="000C4043"/>
    <w:rsid w:val="000E7BBD"/>
    <w:rsid w:val="0011217B"/>
    <w:rsid w:val="00116FC9"/>
    <w:rsid w:val="001343DE"/>
    <w:rsid w:val="001612CB"/>
    <w:rsid w:val="001637E6"/>
    <w:rsid w:val="001667A4"/>
    <w:rsid w:val="0018432B"/>
    <w:rsid w:val="00197ED4"/>
    <w:rsid w:val="001C1602"/>
    <w:rsid w:val="002205FE"/>
    <w:rsid w:val="0022666E"/>
    <w:rsid w:val="00227AC0"/>
    <w:rsid w:val="00237775"/>
    <w:rsid w:val="0024164F"/>
    <w:rsid w:val="0025062A"/>
    <w:rsid w:val="00264CBD"/>
    <w:rsid w:val="00280876"/>
    <w:rsid w:val="002B6851"/>
    <w:rsid w:val="002F0253"/>
    <w:rsid w:val="002F5498"/>
    <w:rsid w:val="002F61EE"/>
    <w:rsid w:val="00323267"/>
    <w:rsid w:val="00340CCC"/>
    <w:rsid w:val="00354C82"/>
    <w:rsid w:val="003557E7"/>
    <w:rsid w:val="003567C0"/>
    <w:rsid w:val="00384C92"/>
    <w:rsid w:val="003D5936"/>
    <w:rsid w:val="003E3BCD"/>
    <w:rsid w:val="003F5FD8"/>
    <w:rsid w:val="004167FE"/>
    <w:rsid w:val="00434517"/>
    <w:rsid w:val="004625CA"/>
    <w:rsid w:val="004707A1"/>
    <w:rsid w:val="0047291E"/>
    <w:rsid w:val="0047464B"/>
    <w:rsid w:val="00485C72"/>
    <w:rsid w:val="004B60EA"/>
    <w:rsid w:val="004B6D19"/>
    <w:rsid w:val="004C4AC8"/>
    <w:rsid w:val="004D03F7"/>
    <w:rsid w:val="004D2BA0"/>
    <w:rsid w:val="00501401"/>
    <w:rsid w:val="005041B0"/>
    <w:rsid w:val="0050472F"/>
    <w:rsid w:val="005055B7"/>
    <w:rsid w:val="00523D31"/>
    <w:rsid w:val="00530A75"/>
    <w:rsid w:val="005329EB"/>
    <w:rsid w:val="00557F33"/>
    <w:rsid w:val="005A52AB"/>
    <w:rsid w:val="005C2385"/>
    <w:rsid w:val="005C23B1"/>
    <w:rsid w:val="005C7710"/>
    <w:rsid w:val="005D5E7E"/>
    <w:rsid w:val="005E6D0D"/>
    <w:rsid w:val="005F3357"/>
    <w:rsid w:val="005F69FE"/>
    <w:rsid w:val="006028EC"/>
    <w:rsid w:val="006215A8"/>
    <w:rsid w:val="00622F72"/>
    <w:rsid w:val="00633FF5"/>
    <w:rsid w:val="0063432A"/>
    <w:rsid w:val="006349EF"/>
    <w:rsid w:val="00641BDA"/>
    <w:rsid w:val="006560C7"/>
    <w:rsid w:val="0066111F"/>
    <w:rsid w:val="0067147C"/>
    <w:rsid w:val="006759B3"/>
    <w:rsid w:val="006A2D8A"/>
    <w:rsid w:val="006B551C"/>
    <w:rsid w:val="006C4137"/>
    <w:rsid w:val="006D3790"/>
    <w:rsid w:val="006E0773"/>
    <w:rsid w:val="006E1C4F"/>
    <w:rsid w:val="006E3A1A"/>
    <w:rsid w:val="006F2137"/>
    <w:rsid w:val="00705694"/>
    <w:rsid w:val="007267C8"/>
    <w:rsid w:val="00734E16"/>
    <w:rsid w:val="00745DFA"/>
    <w:rsid w:val="007523AE"/>
    <w:rsid w:val="00764B8C"/>
    <w:rsid w:val="00765F35"/>
    <w:rsid w:val="00776862"/>
    <w:rsid w:val="00783611"/>
    <w:rsid w:val="00787716"/>
    <w:rsid w:val="00791FA3"/>
    <w:rsid w:val="00792A50"/>
    <w:rsid w:val="007E296C"/>
    <w:rsid w:val="007F0DC1"/>
    <w:rsid w:val="007F7899"/>
    <w:rsid w:val="008018CC"/>
    <w:rsid w:val="0081522A"/>
    <w:rsid w:val="00815CDA"/>
    <w:rsid w:val="00821A63"/>
    <w:rsid w:val="0083128F"/>
    <w:rsid w:val="0084306D"/>
    <w:rsid w:val="00844360"/>
    <w:rsid w:val="00846B6B"/>
    <w:rsid w:val="00854CA3"/>
    <w:rsid w:val="00863A83"/>
    <w:rsid w:val="00875882"/>
    <w:rsid w:val="00882F35"/>
    <w:rsid w:val="00883600"/>
    <w:rsid w:val="00883F8C"/>
    <w:rsid w:val="0088439B"/>
    <w:rsid w:val="00887712"/>
    <w:rsid w:val="0089062E"/>
    <w:rsid w:val="008A044B"/>
    <w:rsid w:val="008A12CF"/>
    <w:rsid w:val="008B14ED"/>
    <w:rsid w:val="00930414"/>
    <w:rsid w:val="00933E10"/>
    <w:rsid w:val="00966351"/>
    <w:rsid w:val="00974FC1"/>
    <w:rsid w:val="00975C4D"/>
    <w:rsid w:val="009B138F"/>
    <w:rsid w:val="009C12D1"/>
    <w:rsid w:val="009D0DEA"/>
    <w:rsid w:val="009D4419"/>
    <w:rsid w:val="009D772F"/>
    <w:rsid w:val="009F594D"/>
    <w:rsid w:val="009F5A0E"/>
    <w:rsid w:val="00A10EB4"/>
    <w:rsid w:val="00A3008B"/>
    <w:rsid w:val="00A45B8E"/>
    <w:rsid w:val="00A5166A"/>
    <w:rsid w:val="00A51E78"/>
    <w:rsid w:val="00A54B5E"/>
    <w:rsid w:val="00A62A4E"/>
    <w:rsid w:val="00A72886"/>
    <w:rsid w:val="00A74BFD"/>
    <w:rsid w:val="00A81F6F"/>
    <w:rsid w:val="00AB772C"/>
    <w:rsid w:val="00AC5257"/>
    <w:rsid w:val="00AE0AF5"/>
    <w:rsid w:val="00B02072"/>
    <w:rsid w:val="00B1151E"/>
    <w:rsid w:val="00B13FCA"/>
    <w:rsid w:val="00B2669B"/>
    <w:rsid w:val="00B46AA5"/>
    <w:rsid w:val="00B47973"/>
    <w:rsid w:val="00B50061"/>
    <w:rsid w:val="00B56993"/>
    <w:rsid w:val="00B8029B"/>
    <w:rsid w:val="00B810D6"/>
    <w:rsid w:val="00B91D87"/>
    <w:rsid w:val="00B93FAA"/>
    <w:rsid w:val="00B94130"/>
    <w:rsid w:val="00BA05A4"/>
    <w:rsid w:val="00BD624E"/>
    <w:rsid w:val="00C0077A"/>
    <w:rsid w:val="00C060E2"/>
    <w:rsid w:val="00C22C19"/>
    <w:rsid w:val="00C57838"/>
    <w:rsid w:val="00C6492C"/>
    <w:rsid w:val="00C66482"/>
    <w:rsid w:val="00C73583"/>
    <w:rsid w:val="00CB25B4"/>
    <w:rsid w:val="00CD4212"/>
    <w:rsid w:val="00CE592D"/>
    <w:rsid w:val="00D00A1C"/>
    <w:rsid w:val="00D0176A"/>
    <w:rsid w:val="00D13904"/>
    <w:rsid w:val="00D13FD2"/>
    <w:rsid w:val="00D14E9A"/>
    <w:rsid w:val="00D32195"/>
    <w:rsid w:val="00D8250A"/>
    <w:rsid w:val="00DB60A6"/>
    <w:rsid w:val="00DC1BDC"/>
    <w:rsid w:val="00DC1FA4"/>
    <w:rsid w:val="00DD1E7F"/>
    <w:rsid w:val="00E167A8"/>
    <w:rsid w:val="00E17559"/>
    <w:rsid w:val="00E17E34"/>
    <w:rsid w:val="00E262C4"/>
    <w:rsid w:val="00E35837"/>
    <w:rsid w:val="00E36D55"/>
    <w:rsid w:val="00E43856"/>
    <w:rsid w:val="00E51E51"/>
    <w:rsid w:val="00E638BE"/>
    <w:rsid w:val="00EA615C"/>
    <w:rsid w:val="00EF2029"/>
    <w:rsid w:val="00F10DF8"/>
    <w:rsid w:val="00F146D5"/>
    <w:rsid w:val="00F16196"/>
    <w:rsid w:val="00F2549C"/>
    <w:rsid w:val="00F3034E"/>
    <w:rsid w:val="00F4339B"/>
    <w:rsid w:val="00F51979"/>
    <w:rsid w:val="00F63CDF"/>
    <w:rsid w:val="00F65263"/>
    <w:rsid w:val="00F87F13"/>
    <w:rsid w:val="00F91D65"/>
    <w:rsid w:val="00F92E08"/>
    <w:rsid w:val="00FB59E1"/>
    <w:rsid w:val="00FB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3B9EF"/>
  <w15:chartTrackingRefBased/>
  <w15:docId w15:val="{76C8210D-1E4A-42AF-A628-0E76B3D1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25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25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5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250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82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2B1"/>
    <w:pPr>
      <w:ind w:left="720"/>
      <w:contextualSpacing/>
    </w:pPr>
  </w:style>
  <w:style w:type="paragraph" w:styleId="CommentText">
    <w:name w:val="annotation text"/>
    <w:basedOn w:val="Normal"/>
    <w:link w:val="CommentTextChar"/>
    <w:uiPriority w:val="99"/>
    <w:semiHidden/>
    <w:unhideWhenUsed/>
    <w:rsid w:val="00B8029B"/>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B8029B"/>
    <w:rPr>
      <w:sz w:val="20"/>
      <w:szCs w:val="20"/>
      <w:lang w:val="en-CA"/>
    </w:rPr>
  </w:style>
  <w:style w:type="paragraph" w:styleId="Header">
    <w:name w:val="header"/>
    <w:basedOn w:val="Normal"/>
    <w:link w:val="HeaderChar"/>
    <w:uiPriority w:val="99"/>
    <w:unhideWhenUsed/>
    <w:rsid w:val="00DC1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FA4"/>
  </w:style>
  <w:style w:type="paragraph" w:styleId="Footer">
    <w:name w:val="footer"/>
    <w:basedOn w:val="Normal"/>
    <w:link w:val="FooterChar"/>
    <w:uiPriority w:val="99"/>
    <w:unhideWhenUsed/>
    <w:rsid w:val="00DC1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FA4"/>
  </w:style>
  <w:style w:type="character" w:styleId="CommentReference">
    <w:name w:val="annotation reference"/>
    <w:basedOn w:val="DefaultParagraphFont"/>
    <w:uiPriority w:val="99"/>
    <w:semiHidden/>
    <w:unhideWhenUsed/>
    <w:rsid w:val="00237775"/>
    <w:rPr>
      <w:sz w:val="16"/>
      <w:szCs w:val="16"/>
    </w:rPr>
  </w:style>
  <w:style w:type="paragraph" w:styleId="CommentSubject">
    <w:name w:val="annotation subject"/>
    <w:basedOn w:val="CommentText"/>
    <w:next w:val="CommentText"/>
    <w:link w:val="CommentSubjectChar"/>
    <w:uiPriority w:val="99"/>
    <w:semiHidden/>
    <w:unhideWhenUsed/>
    <w:rsid w:val="00237775"/>
    <w:rPr>
      <w:b/>
      <w:bCs/>
      <w:lang w:val="en-US"/>
    </w:rPr>
  </w:style>
  <w:style w:type="character" w:customStyle="1" w:styleId="CommentSubjectChar">
    <w:name w:val="Comment Subject Char"/>
    <w:basedOn w:val="CommentTextChar"/>
    <w:link w:val="CommentSubject"/>
    <w:uiPriority w:val="99"/>
    <w:semiHidden/>
    <w:rsid w:val="00237775"/>
    <w:rPr>
      <w:b/>
      <w:bCs/>
      <w:sz w:val="20"/>
      <w:szCs w:val="20"/>
      <w:lang w:val="en-CA"/>
    </w:rPr>
  </w:style>
  <w:style w:type="paragraph" w:styleId="BalloonText">
    <w:name w:val="Balloon Text"/>
    <w:basedOn w:val="Normal"/>
    <w:link w:val="BalloonTextChar"/>
    <w:uiPriority w:val="99"/>
    <w:semiHidden/>
    <w:unhideWhenUsed/>
    <w:rsid w:val="00237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76474">
      <w:bodyDiv w:val="1"/>
      <w:marLeft w:val="0"/>
      <w:marRight w:val="0"/>
      <w:marTop w:val="0"/>
      <w:marBottom w:val="0"/>
      <w:divBdr>
        <w:top w:val="none" w:sz="0" w:space="0" w:color="auto"/>
        <w:left w:val="none" w:sz="0" w:space="0" w:color="auto"/>
        <w:bottom w:val="none" w:sz="0" w:space="0" w:color="auto"/>
        <w:right w:val="none" w:sz="0" w:space="0" w:color="auto"/>
      </w:divBdr>
      <w:divsChild>
        <w:div w:id="226652277">
          <w:marLeft w:val="806"/>
          <w:marRight w:val="0"/>
          <w:marTop w:val="106"/>
          <w:marBottom w:val="0"/>
          <w:divBdr>
            <w:top w:val="none" w:sz="0" w:space="0" w:color="auto"/>
            <w:left w:val="none" w:sz="0" w:space="0" w:color="auto"/>
            <w:bottom w:val="none" w:sz="0" w:space="0" w:color="auto"/>
            <w:right w:val="none" w:sz="0" w:space="0" w:color="auto"/>
          </w:divBdr>
        </w:div>
        <w:div w:id="754789106">
          <w:marLeft w:val="806"/>
          <w:marRight w:val="0"/>
          <w:marTop w:val="106"/>
          <w:marBottom w:val="0"/>
          <w:divBdr>
            <w:top w:val="none" w:sz="0" w:space="0" w:color="auto"/>
            <w:left w:val="none" w:sz="0" w:space="0" w:color="auto"/>
            <w:bottom w:val="none" w:sz="0" w:space="0" w:color="auto"/>
            <w:right w:val="none" w:sz="0" w:space="0" w:color="auto"/>
          </w:divBdr>
        </w:div>
      </w:divsChild>
    </w:div>
    <w:div w:id="728118468">
      <w:bodyDiv w:val="1"/>
      <w:marLeft w:val="0"/>
      <w:marRight w:val="0"/>
      <w:marTop w:val="0"/>
      <w:marBottom w:val="0"/>
      <w:divBdr>
        <w:top w:val="none" w:sz="0" w:space="0" w:color="auto"/>
        <w:left w:val="none" w:sz="0" w:space="0" w:color="auto"/>
        <w:bottom w:val="none" w:sz="0" w:space="0" w:color="auto"/>
        <w:right w:val="none" w:sz="0" w:space="0" w:color="auto"/>
      </w:divBdr>
      <w:divsChild>
        <w:div w:id="1707682215">
          <w:marLeft w:val="360"/>
          <w:marRight w:val="0"/>
          <w:marTop w:val="96"/>
          <w:marBottom w:val="120"/>
          <w:divBdr>
            <w:top w:val="none" w:sz="0" w:space="0" w:color="auto"/>
            <w:left w:val="none" w:sz="0" w:space="0" w:color="auto"/>
            <w:bottom w:val="none" w:sz="0" w:space="0" w:color="auto"/>
            <w:right w:val="none" w:sz="0" w:space="0" w:color="auto"/>
          </w:divBdr>
        </w:div>
        <w:div w:id="131484454">
          <w:marLeft w:val="360"/>
          <w:marRight w:val="0"/>
          <w:marTop w:val="96"/>
          <w:marBottom w:val="120"/>
          <w:divBdr>
            <w:top w:val="none" w:sz="0" w:space="0" w:color="auto"/>
            <w:left w:val="none" w:sz="0" w:space="0" w:color="auto"/>
            <w:bottom w:val="none" w:sz="0" w:space="0" w:color="auto"/>
            <w:right w:val="none" w:sz="0" w:space="0" w:color="auto"/>
          </w:divBdr>
        </w:div>
        <w:div w:id="1088696863">
          <w:marLeft w:val="360"/>
          <w:marRight w:val="0"/>
          <w:marTop w:val="96"/>
          <w:marBottom w:val="120"/>
          <w:divBdr>
            <w:top w:val="none" w:sz="0" w:space="0" w:color="auto"/>
            <w:left w:val="none" w:sz="0" w:space="0" w:color="auto"/>
            <w:bottom w:val="none" w:sz="0" w:space="0" w:color="auto"/>
            <w:right w:val="none" w:sz="0" w:space="0" w:color="auto"/>
          </w:divBdr>
        </w:div>
        <w:div w:id="426928661">
          <w:marLeft w:val="360"/>
          <w:marRight w:val="0"/>
          <w:marTop w:val="96"/>
          <w:marBottom w:val="120"/>
          <w:divBdr>
            <w:top w:val="none" w:sz="0" w:space="0" w:color="auto"/>
            <w:left w:val="none" w:sz="0" w:space="0" w:color="auto"/>
            <w:bottom w:val="none" w:sz="0" w:space="0" w:color="auto"/>
            <w:right w:val="none" w:sz="0" w:space="0" w:color="auto"/>
          </w:divBdr>
        </w:div>
        <w:div w:id="45876310">
          <w:marLeft w:val="360"/>
          <w:marRight w:val="0"/>
          <w:marTop w:val="96"/>
          <w:marBottom w:val="120"/>
          <w:divBdr>
            <w:top w:val="none" w:sz="0" w:space="0" w:color="auto"/>
            <w:left w:val="none" w:sz="0" w:space="0" w:color="auto"/>
            <w:bottom w:val="none" w:sz="0" w:space="0" w:color="auto"/>
            <w:right w:val="none" w:sz="0" w:space="0" w:color="auto"/>
          </w:divBdr>
        </w:div>
        <w:div w:id="724182205">
          <w:marLeft w:val="893"/>
          <w:marRight w:val="0"/>
          <w:marTop w:val="86"/>
          <w:marBottom w:val="120"/>
          <w:divBdr>
            <w:top w:val="none" w:sz="0" w:space="0" w:color="auto"/>
            <w:left w:val="none" w:sz="0" w:space="0" w:color="auto"/>
            <w:bottom w:val="none" w:sz="0" w:space="0" w:color="auto"/>
            <w:right w:val="none" w:sz="0" w:space="0" w:color="auto"/>
          </w:divBdr>
        </w:div>
        <w:div w:id="655500636">
          <w:marLeft w:val="893"/>
          <w:marRight w:val="0"/>
          <w:marTop w:val="86"/>
          <w:marBottom w:val="120"/>
          <w:divBdr>
            <w:top w:val="none" w:sz="0" w:space="0" w:color="auto"/>
            <w:left w:val="none" w:sz="0" w:space="0" w:color="auto"/>
            <w:bottom w:val="none" w:sz="0" w:space="0" w:color="auto"/>
            <w:right w:val="none" w:sz="0" w:space="0" w:color="auto"/>
          </w:divBdr>
        </w:div>
        <w:div w:id="272857881">
          <w:marLeft w:val="360"/>
          <w:marRight w:val="0"/>
          <w:marTop w:val="96"/>
          <w:marBottom w:val="120"/>
          <w:divBdr>
            <w:top w:val="none" w:sz="0" w:space="0" w:color="auto"/>
            <w:left w:val="none" w:sz="0" w:space="0" w:color="auto"/>
            <w:bottom w:val="none" w:sz="0" w:space="0" w:color="auto"/>
            <w:right w:val="none" w:sz="0" w:space="0" w:color="auto"/>
          </w:divBdr>
        </w:div>
        <w:div w:id="1157720162">
          <w:marLeft w:val="893"/>
          <w:marRight w:val="0"/>
          <w:marTop w:val="86"/>
          <w:marBottom w:val="120"/>
          <w:divBdr>
            <w:top w:val="none" w:sz="0" w:space="0" w:color="auto"/>
            <w:left w:val="none" w:sz="0" w:space="0" w:color="auto"/>
            <w:bottom w:val="none" w:sz="0" w:space="0" w:color="auto"/>
            <w:right w:val="none" w:sz="0" w:space="0" w:color="auto"/>
          </w:divBdr>
        </w:div>
        <w:div w:id="481045234">
          <w:marLeft w:val="360"/>
          <w:marRight w:val="0"/>
          <w:marTop w:val="96"/>
          <w:marBottom w:val="120"/>
          <w:divBdr>
            <w:top w:val="none" w:sz="0" w:space="0" w:color="auto"/>
            <w:left w:val="none" w:sz="0" w:space="0" w:color="auto"/>
            <w:bottom w:val="none" w:sz="0" w:space="0" w:color="auto"/>
            <w:right w:val="none" w:sz="0" w:space="0" w:color="auto"/>
          </w:divBdr>
        </w:div>
      </w:divsChild>
    </w:div>
    <w:div w:id="912155741">
      <w:bodyDiv w:val="1"/>
      <w:marLeft w:val="0"/>
      <w:marRight w:val="0"/>
      <w:marTop w:val="0"/>
      <w:marBottom w:val="0"/>
      <w:divBdr>
        <w:top w:val="none" w:sz="0" w:space="0" w:color="auto"/>
        <w:left w:val="none" w:sz="0" w:space="0" w:color="auto"/>
        <w:bottom w:val="none" w:sz="0" w:space="0" w:color="auto"/>
        <w:right w:val="none" w:sz="0" w:space="0" w:color="auto"/>
      </w:divBdr>
      <w:divsChild>
        <w:div w:id="1585726328">
          <w:marLeft w:val="360"/>
          <w:marRight w:val="0"/>
          <w:marTop w:val="96"/>
          <w:marBottom w:val="120"/>
          <w:divBdr>
            <w:top w:val="none" w:sz="0" w:space="0" w:color="auto"/>
            <w:left w:val="none" w:sz="0" w:space="0" w:color="auto"/>
            <w:bottom w:val="none" w:sz="0" w:space="0" w:color="auto"/>
            <w:right w:val="none" w:sz="0" w:space="0" w:color="auto"/>
          </w:divBdr>
        </w:div>
        <w:div w:id="1022169802">
          <w:marLeft w:val="360"/>
          <w:marRight w:val="0"/>
          <w:marTop w:val="96"/>
          <w:marBottom w:val="120"/>
          <w:divBdr>
            <w:top w:val="none" w:sz="0" w:space="0" w:color="auto"/>
            <w:left w:val="none" w:sz="0" w:space="0" w:color="auto"/>
            <w:bottom w:val="none" w:sz="0" w:space="0" w:color="auto"/>
            <w:right w:val="none" w:sz="0" w:space="0" w:color="auto"/>
          </w:divBdr>
        </w:div>
        <w:div w:id="959726115">
          <w:marLeft w:val="360"/>
          <w:marRight w:val="0"/>
          <w:marTop w:val="96"/>
          <w:marBottom w:val="120"/>
          <w:divBdr>
            <w:top w:val="none" w:sz="0" w:space="0" w:color="auto"/>
            <w:left w:val="none" w:sz="0" w:space="0" w:color="auto"/>
            <w:bottom w:val="none" w:sz="0" w:space="0" w:color="auto"/>
            <w:right w:val="none" w:sz="0" w:space="0" w:color="auto"/>
          </w:divBdr>
        </w:div>
        <w:div w:id="791293177">
          <w:marLeft w:val="360"/>
          <w:marRight w:val="0"/>
          <w:marTop w:val="96"/>
          <w:marBottom w:val="120"/>
          <w:divBdr>
            <w:top w:val="none" w:sz="0" w:space="0" w:color="auto"/>
            <w:left w:val="none" w:sz="0" w:space="0" w:color="auto"/>
            <w:bottom w:val="none" w:sz="0" w:space="0" w:color="auto"/>
            <w:right w:val="none" w:sz="0" w:space="0" w:color="auto"/>
          </w:divBdr>
        </w:div>
        <w:div w:id="160659189">
          <w:marLeft w:val="360"/>
          <w:marRight w:val="0"/>
          <w:marTop w:val="96"/>
          <w:marBottom w:val="120"/>
          <w:divBdr>
            <w:top w:val="none" w:sz="0" w:space="0" w:color="auto"/>
            <w:left w:val="none" w:sz="0" w:space="0" w:color="auto"/>
            <w:bottom w:val="none" w:sz="0" w:space="0" w:color="auto"/>
            <w:right w:val="none" w:sz="0" w:space="0" w:color="auto"/>
          </w:divBdr>
        </w:div>
        <w:div w:id="565410665">
          <w:marLeft w:val="893"/>
          <w:marRight w:val="0"/>
          <w:marTop w:val="86"/>
          <w:marBottom w:val="120"/>
          <w:divBdr>
            <w:top w:val="none" w:sz="0" w:space="0" w:color="auto"/>
            <w:left w:val="none" w:sz="0" w:space="0" w:color="auto"/>
            <w:bottom w:val="none" w:sz="0" w:space="0" w:color="auto"/>
            <w:right w:val="none" w:sz="0" w:space="0" w:color="auto"/>
          </w:divBdr>
        </w:div>
        <w:div w:id="1276600355">
          <w:marLeft w:val="893"/>
          <w:marRight w:val="0"/>
          <w:marTop w:val="86"/>
          <w:marBottom w:val="120"/>
          <w:divBdr>
            <w:top w:val="none" w:sz="0" w:space="0" w:color="auto"/>
            <w:left w:val="none" w:sz="0" w:space="0" w:color="auto"/>
            <w:bottom w:val="none" w:sz="0" w:space="0" w:color="auto"/>
            <w:right w:val="none" w:sz="0" w:space="0" w:color="auto"/>
          </w:divBdr>
        </w:div>
        <w:div w:id="1547718800">
          <w:marLeft w:val="360"/>
          <w:marRight w:val="0"/>
          <w:marTop w:val="96"/>
          <w:marBottom w:val="120"/>
          <w:divBdr>
            <w:top w:val="none" w:sz="0" w:space="0" w:color="auto"/>
            <w:left w:val="none" w:sz="0" w:space="0" w:color="auto"/>
            <w:bottom w:val="none" w:sz="0" w:space="0" w:color="auto"/>
            <w:right w:val="none" w:sz="0" w:space="0" w:color="auto"/>
          </w:divBdr>
        </w:div>
        <w:div w:id="509755415">
          <w:marLeft w:val="893"/>
          <w:marRight w:val="0"/>
          <w:marTop w:val="86"/>
          <w:marBottom w:val="120"/>
          <w:divBdr>
            <w:top w:val="none" w:sz="0" w:space="0" w:color="auto"/>
            <w:left w:val="none" w:sz="0" w:space="0" w:color="auto"/>
            <w:bottom w:val="none" w:sz="0" w:space="0" w:color="auto"/>
            <w:right w:val="none" w:sz="0" w:space="0" w:color="auto"/>
          </w:divBdr>
        </w:div>
        <w:div w:id="534078516">
          <w:marLeft w:val="360"/>
          <w:marRight w:val="0"/>
          <w:marTop w:val="96"/>
          <w:marBottom w:val="120"/>
          <w:divBdr>
            <w:top w:val="none" w:sz="0" w:space="0" w:color="auto"/>
            <w:left w:val="none" w:sz="0" w:space="0" w:color="auto"/>
            <w:bottom w:val="none" w:sz="0" w:space="0" w:color="auto"/>
            <w:right w:val="none" w:sz="0" w:space="0" w:color="auto"/>
          </w:divBdr>
        </w:div>
      </w:divsChild>
    </w:div>
    <w:div w:id="1227454636">
      <w:bodyDiv w:val="1"/>
      <w:marLeft w:val="0"/>
      <w:marRight w:val="0"/>
      <w:marTop w:val="0"/>
      <w:marBottom w:val="0"/>
      <w:divBdr>
        <w:top w:val="none" w:sz="0" w:space="0" w:color="auto"/>
        <w:left w:val="none" w:sz="0" w:space="0" w:color="auto"/>
        <w:bottom w:val="none" w:sz="0" w:space="0" w:color="auto"/>
        <w:right w:val="none" w:sz="0" w:space="0" w:color="auto"/>
      </w:divBdr>
    </w:div>
    <w:div w:id="1403067540">
      <w:bodyDiv w:val="1"/>
      <w:marLeft w:val="0"/>
      <w:marRight w:val="0"/>
      <w:marTop w:val="0"/>
      <w:marBottom w:val="0"/>
      <w:divBdr>
        <w:top w:val="none" w:sz="0" w:space="0" w:color="auto"/>
        <w:left w:val="none" w:sz="0" w:space="0" w:color="auto"/>
        <w:bottom w:val="none" w:sz="0" w:space="0" w:color="auto"/>
        <w:right w:val="none" w:sz="0" w:space="0" w:color="auto"/>
      </w:divBdr>
      <w:divsChild>
        <w:div w:id="612513255">
          <w:marLeft w:val="0"/>
          <w:marRight w:val="0"/>
          <w:marTop w:val="0"/>
          <w:marBottom w:val="160"/>
          <w:divBdr>
            <w:top w:val="none" w:sz="0" w:space="0" w:color="auto"/>
            <w:left w:val="none" w:sz="0" w:space="0" w:color="auto"/>
            <w:bottom w:val="none" w:sz="0" w:space="0" w:color="auto"/>
            <w:right w:val="none" w:sz="0" w:space="0" w:color="auto"/>
          </w:divBdr>
        </w:div>
        <w:div w:id="144662794">
          <w:marLeft w:val="720"/>
          <w:marRight w:val="0"/>
          <w:marTop w:val="0"/>
          <w:marBottom w:val="0"/>
          <w:divBdr>
            <w:top w:val="none" w:sz="0" w:space="0" w:color="auto"/>
            <w:left w:val="none" w:sz="0" w:space="0" w:color="auto"/>
            <w:bottom w:val="none" w:sz="0" w:space="0" w:color="auto"/>
            <w:right w:val="none" w:sz="0" w:space="0" w:color="auto"/>
          </w:divBdr>
        </w:div>
        <w:div w:id="1435242734">
          <w:marLeft w:val="720"/>
          <w:marRight w:val="0"/>
          <w:marTop w:val="0"/>
          <w:marBottom w:val="0"/>
          <w:divBdr>
            <w:top w:val="none" w:sz="0" w:space="0" w:color="auto"/>
            <w:left w:val="none" w:sz="0" w:space="0" w:color="auto"/>
            <w:bottom w:val="none" w:sz="0" w:space="0" w:color="auto"/>
            <w:right w:val="none" w:sz="0" w:space="0" w:color="auto"/>
          </w:divBdr>
        </w:div>
        <w:div w:id="2065369225">
          <w:marLeft w:val="720"/>
          <w:marRight w:val="0"/>
          <w:marTop w:val="0"/>
          <w:marBottom w:val="0"/>
          <w:divBdr>
            <w:top w:val="none" w:sz="0" w:space="0" w:color="auto"/>
            <w:left w:val="none" w:sz="0" w:space="0" w:color="auto"/>
            <w:bottom w:val="none" w:sz="0" w:space="0" w:color="auto"/>
            <w:right w:val="none" w:sz="0" w:space="0" w:color="auto"/>
          </w:divBdr>
        </w:div>
        <w:div w:id="2046633574">
          <w:marLeft w:val="720"/>
          <w:marRight w:val="0"/>
          <w:marTop w:val="0"/>
          <w:marBottom w:val="0"/>
          <w:divBdr>
            <w:top w:val="none" w:sz="0" w:space="0" w:color="auto"/>
            <w:left w:val="none" w:sz="0" w:space="0" w:color="auto"/>
            <w:bottom w:val="none" w:sz="0" w:space="0" w:color="auto"/>
            <w:right w:val="none" w:sz="0" w:space="0" w:color="auto"/>
          </w:divBdr>
        </w:div>
        <w:div w:id="793905346">
          <w:marLeft w:val="720"/>
          <w:marRight w:val="0"/>
          <w:marTop w:val="0"/>
          <w:marBottom w:val="0"/>
          <w:divBdr>
            <w:top w:val="none" w:sz="0" w:space="0" w:color="auto"/>
            <w:left w:val="none" w:sz="0" w:space="0" w:color="auto"/>
            <w:bottom w:val="none" w:sz="0" w:space="0" w:color="auto"/>
            <w:right w:val="none" w:sz="0" w:space="0" w:color="auto"/>
          </w:divBdr>
        </w:div>
        <w:div w:id="352416937">
          <w:marLeft w:val="1440"/>
          <w:marRight w:val="0"/>
          <w:marTop w:val="0"/>
          <w:marBottom w:val="0"/>
          <w:divBdr>
            <w:top w:val="none" w:sz="0" w:space="0" w:color="auto"/>
            <w:left w:val="none" w:sz="0" w:space="0" w:color="auto"/>
            <w:bottom w:val="none" w:sz="0" w:space="0" w:color="auto"/>
            <w:right w:val="none" w:sz="0" w:space="0" w:color="auto"/>
          </w:divBdr>
        </w:div>
        <w:div w:id="518815120">
          <w:marLeft w:val="720"/>
          <w:marRight w:val="0"/>
          <w:marTop w:val="0"/>
          <w:marBottom w:val="0"/>
          <w:divBdr>
            <w:top w:val="none" w:sz="0" w:space="0" w:color="auto"/>
            <w:left w:val="none" w:sz="0" w:space="0" w:color="auto"/>
            <w:bottom w:val="none" w:sz="0" w:space="0" w:color="auto"/>
            <w:right w:val="none" w:sz="0" w:space="0" w:color="auto"/>
          </w:divBdr>
        </w:div>
        <w:div w:id="665717602">
          <w:marLeft w:val="720"/>
          <w:marRight w:val="0"/>
          <w:marTop w:val="0"/>
          <w:marBottom w:val="0"/>
          <w:divBdr>
            <w:top w:val="none" w:sz="0" w:space="0" w:color="auto"/>
            <w:left w:val="none" w:sz="0" w:space="0" w:color="auto"/>
            <w:bottom w:val="none" w:sz="0" w:space="0" w:color="auto"/>
            <w:right w:val="none" w:sz="0" w:space="0" w:color="auto"/>
          </w:divBdr>
        </w:div>
        <w:div w:id="1142885360">
          <w:marLeft w:val="720"/>
          <w:marRight w:val="0"/>
          <w:marTop w:val="0"/>
          <w:marBottom w:val="0"/>
          <w:divBdr>
            <w:top w:val="none" w:sz="0" w:space="0" w:color="auto"/>
            <w:left w:val="none" w:sz="0" w:space="0" w:color="auto"/>
            <w:bottom w:val="none" w:sz="0" w:space="0" w:color="auto"/>
            <w:right w:val="none" w:sz="0" w:space="0" w:color="auto"/>
          </w:divBdr>
        </w:div>
        <w:div w:id="1911764686">
          <w:marLeft w:val="720"/>
          <w:marRight w:val="0"/>
          <w:marTop w:val="0"/>
          <w:marBottom w:val="0"/>
          <w:divBdr>
            <w:top w:val="none" w:sz="0" w:space="0" w:color="auto"/>
            <w:left w:val="none" w:sz="0" w:space="0" w:color="auto"/>
            <w:bottom w:val="none" w:sz="0" w:space="0" w:color="auto"/>
            <w:right w:val="none" w:sz="0" w:space="0" w:color="auto"/>
          </w:divBdr>
        </w:div>
        <w:div w:id="123545981">
          <w:marLeft w:val="720"/>
          <w:marRight w:val="0"/>
          <w:marTop w:val="0"/>
          <w:marBottom w:val="0"/>
          <w:divBdr>
            <w:top w:val="none" w:sz="0" w:space="0" w:color="auto"/>
            <w:left w:val="none" w:sz="0" w:space="0" w:color="auto"/>
            <w:bottom w:val="none" w:sz="0" w:space="0" w:color="auto"/>
            <w:right w:val="none" w:sz="0" w:space="0" w:color="auto"/>
          </w:divBdr>
        </w:div>
        <w:div w:id="797340750">
          <w:marLeft w:val="720"/>
          <w:marRight w:val="0"/>
          <w:marTop w:val="0"/>
          <w:marBottom w:val="0"/>
          <w:divBdr>
            <w:top w:val="none" w:sz="0" w:space="0" w:color="auto"/>
            <w:left w:val="none" w:sz="0" w:space="0" w:color="auto"/>
            <w:bottom w:val="none" w:sz="0" w:space="0" w:color="auto"/>
            <w:right w:val="none" w:sz="0" w:space="0" w:color="auto"/>
          </w:divBdr>
        </w:div>
        <w:div w:id="21944612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Smet</dc:creator>
  <cp:keywords/>
  <dc:description/>
  <cp:lastModifiedBy>Kim Smet</cp:lastModifiedBy>
  <cp:revision>9</cp:revision>
  <dcterms:created xsi:type="dcterms:W3CDTF">2018-03-22T19:53:00Z</dcterms:created>
  <dcterms:modified xsi:type="dcterms:W3CDTF">2018-04-09T16:21:00Z</dcterms:modified>
</cp:coreProperties>
</file>