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EFD" w:rsidRPr="002312A5" w:rsidRDefault="00393EFD" w:rsidP="00393EFD">
      <w:pPr>
        <w:pStyle w:val="Heading1"/>
        <w:rPr>
          <w:u w:val="single"/>
        </w:rPr>
      </w:pPr>
      <w:bookmarkStart w:id="0" w:name="_GoBack"/>
      <w:r w:rsidRPr="002312A5">
        <w:rPr>
          <w:rFonts w:ascii="Calibri Light" w:eastAsia="Times New Roman" w:hAnsi="Calibri Light" w:cs="Times New Roman"/>
          <w:b/>
          <w:color w:val="2E74B5"/>
          <w:u w:val="single"/>
        </w:rPr>
        <w:t xml:space="preserve">Session Notes for Plenary VI: </w:t>
      </w:r>
      <w:r w:rsidRPr="002312A5">
        <w:rPr>
          <w:bCs/>
          <w:u w:val="single"/>
          <w:lang w:val="en-CA"/>
        </w:rPr>
        <w:t>Public Institutions &amp; Governance Models for a Low Carbon Economy</w:t>
      </w:r>
    </w:p>
    <w:p w:rsidR="00D8250A" w:rsidRPr="002312A5" w:rsidRDefault="00D8250A" w:rsidP="00D8250A"/>
    <w:p w:rsidR="00D8250A" w:rsidRPr="002312A5" w:rsidRDefault="00D8250A" w:rsidP="00D8250A">
      <w:pPr>
        <w:pStyle w:val="Heading2"/>
        <w:numPr>
          <w:ilvl w:val="0"/>
          <w:numId w:val="2"/>
        </w:numPr>
      </w:pPr>
      <w:r w:rsidRPr="002312A5">
        <w:t>Context of Discussion</w:t>
      </w:r>
    </w:p>
    <w:p w:rsidR="00DC76BC" w:rsidRPr="002312A5" w:rsidRDefault="00DC76BC" w:rsidP="00DC76BC"/>
    <w:p w:rsidR="00116FC9" w:rsidRPr="002312A5" w:rsidRDefault="009C12D1" w:rsidP="009C12D1">
      <w:pPr>
        <w:jc w:val="both"/>
      </w:pPr>
      <w:r w:rsidRPr="002312A5">
        <w:t xml:space="preserve">The </w:t>
      </w:r>
      <w:r w:rsidR="00116FC9" w:rsidRPr="002312A5">
        <w:t xml:space="preserve">presentations in this session covered </w:t>
      </w:r>
      <w:r w:rsidR="00874193" w:rsidRPr="002312A5">
        <w:t>a host of issues related to</w:t>
      </w:r>
      <w:r w:rsidR="007D74C1" w:rsidRPr="002312A5">
        <w:t xml:space="preserve"> </w:t>
      </w:r>
      <w:r w:rsidR="004C4BB7" w:rsidRPr="002312A5">
        <w:t>public institutions and governance models for clean innovation.</w:t>
      </w:r>
      <w:r w:rsidR="00874193" w:rsidRPr="002312A5">
        <w:t xml:space="preserve"> </w:t>
      </w:r>
    </w:p>
    <w:p w:rsidR="00E4726E" w:rsidRPr="002312A5" w:rsidRDefault="00E4726E" w:rsidP="00E4726E">
      <w:pPr>
        <w:pStyle w:val="ListParagraph"/>
        <w:numPr>
          <w:ilvl w:val="0"/>
          <w:numId w:val="18"/>
        </w:numPr>
        <w:jc w:val="both"/>
        <w:rPr>
          <w:b/>
        </w:rPr>
      </w:pPr>
      <w:r w:rsidRPr="002312A5">
        <w:rPr>
          <w:b/>
        </w:rPr>
        <w:t>Challenges in Planning for Disruption</w:t>
      </w:r>
    </w:p>
    <w:p w:rsidR="00536D33" w:rsidRPr="002312A5" w:rsidRDefault="00536D33" w:rsidP="00536D33">
      <w:pPr>
        <w:jc w:val="both"/>
      </w:pPr>
      <w:r w:rsidRPr="002312A5">
        <w:t>The rate of change has never been as fast as it is today, and will never be this slow again. Innovation is non-linear and its exponential acceleration poses a significant challenge to designing institutions and governance models. Without knowing what the future will look like, it is hard to design the structures to govern it, and existing institutions</w:t>
      </w:r>
      <w:r w:rsidR="00092BC8" w:rsidRPr="002312A5">
        <w:t xml:space="preserve"> and policies</w:t>
      </w:r>
      <w:r w:rsidRPr="002312A5">
        <w:t xml:space="preserve"> are failing to keep up with the current rate of change. </w:t>
      </w:r>
    </w:p>
    <w:p w:rsidR="00536D33" w:rsidRPr="002312A5" w:rsidRDefault="00536D33" w:rsidP="00536D33">
      <w:pPr>
        <w:jc w:val="both"/>
      </w:pPr>
      <w:r w:rsidRPr="002312A5">
        <w:t>In order to address this challenge, utilizing unexpected disciplines to help explore potential technological futures and identify policy and governance challenges is an interesting opportunity. For example, science fiction writers have been exploring the potential pitfalls of artificial intelligence for decades, a technology that is just making</w:t>
      </w:r>
      <w:r w:rsidR="00C80777" w:rsidRPr="002312A5">
        <w:t xml:space="preserve"> it</w:t>
      </w:r>
      <w:r w:rsidRPr="002312A5">
        <w:t xml:space="preserve"> to the mainstream now. While </w:t>
      </w:r>
      <w:r w:rsidR="00C80777" w:rsidRPr="002312A5">
        <w:t>often</w:t>
      </w:r>
      <w:r w:rsidR="00092BC8" w:rsidRPr="002312A5">
        <w:t xml:space="preserve"> these scenarios are far-fetched</w:t>
      </w:r>
      <w:r w:rsidR="00C80777" w:rsidRPr="002312A5">
        <w:t xml:space="preserve"> for dramatic flair</w:t>
      </w:r>
      <w:r w:rsidR="00092BC8" w:rsidRPr="002312A5">
        <w:t xml:space="preserve">, they can provide insight into some of the potential implications and needs for governance in emerging technological paradigms. </w:t>
      </w:r>
    </w:p>
    <w:p w:rsidR="00092BC8" w:rsidRPr="002312A5" w:rsidRDefault="00092BC8" w:rsidP="00092BC8">
      <w:pPr>
        <w:jc w:val="both"/>
        <w:rPr>
          <w:rFonts w:eastAsia="Times New Roman"/>
          <w:lang w:val="en-CA"/>
        </w:rPr>
      </w:pPr>
      <w:r w:rsidRPr="002312A5">
        <w:t xml:space="preserve">Innovation itself is not directional. It is hard to determine future innovation pathways and disruptive technologies can shift the landscape dramatically. In a world characterized by pressing environmental challenges, it is important to encourage innovation along a more sustainable pathway but </w:t>
      </w:r>
      <w:proofErr w:type="spellStart"/>
      <w:r w:rsidRPr="002312A5">
        <w:t>directionalizing</w:t>
      </w:r>
      <w:proofErr w:type="spellEnd"/>
      <w:r w:rsidRPr="002312A5">
        <w:t xml:space="preserve"> innovation towards cleaner outcomes remains a significant challenge. One potential solution offered is to utilize innovation prizes to incent innovation toward the major challenges of our time. Following the popularity of the X Prize for space flight, innovation prizes have made a resurgence. For example, the </w:t>
      </w:r>
      <w:r w:rsidRPr="002312A5">
        <w:rPr>
          <w:rFonts w:eastAsia="Times New Roman"/>
          <w:lang w:val="en-CA"/>
        </w:rPr>
        <w:t>Canadian Oil Sands Innovation Alliance (COSIA) and US-based NRG have set a prize of US$20 million for breakthrough technologies that convert CO</w:t>
      </w:r>
      <w:r w:rsidRPr="002312A5">
        <w:rPr>
          <w:rFonts w:eastAsia="Times New Roman"/>
          <w:vertAlign w:val="subscript"/>
          <w:lang w:val="en-CA"/>
        </w:rPr>
        <w:t>2</w:t>
      </w:r>
      <w:r w:rsidRPr="002312A5">
        <w:rPr>
          <w:rFonts w:eastAsia="Times New Roman"/>
          <w:lang w:val="en-CA"/>
        </w:rPr>
        <w:t xml:space="preserve"> into one or more products with a high net value. Other Canadian jurisdictions such as Alberta and Yukon have also developed innovation prizes around sustainability. </w:t>
      </w:r>
    </w:p>
    <w:p w:rsidR="00536D33" w:rsidRPr="002312A5" w:rsidRDefault="00536D33" w:rsidP="00536D33">
      <w:pPr>
        <w:pStyle w:val="ListParagraph"/>
        <w:numPr>
          <w:ilvl w:val="0"/>
          <w:numId w:val="18"/>
        </w:numPr>
        <w:jc w:val="both"/>
        <w:rPr>
          <w:b/>
        </w:rPr>
      </w:pPr>
      <w:r w:rsidRPr="002312A5">
        <w:rPr>
          <w:b/>
        </w:rPr>
        <w:t xml:space="preserve">Designing Intuitions and Governance for Innovation </w:t>
      </w:r>
    </w:p>
    <w:p w:rsidR="00260108" w:rsidRPr="002312A5" w:rsidRDefault="00E4726E" w:rsidP="00A820CE">
      <w:pPr>
        <w:jc w:val="both"/>
      </w:pPr>
      <w:r w:rsidRPr="002312A5">
        <w:t>Clean innovation will require innovation</w:t>
      </w:r>
      <w:r w:rsidR="00A820CE" w:rsidRPr="002312A5">
        <w:t xml:space="preserve"> within organizations</w:t>
      </w:r>
      <w:r w:rsidRPr="002312A5">
        <w:t xml:space="preserve"> as well as effective organizations and governance structures to support other types of innovation (</w:t>
      </w:r>
      <w:r w:rsidR="00A820CE" w:rsidRPr="002312A5">
        <w:t xml:space="preserve">i.e. </w:t>
      </w:r>
      <w:r w:rsidRPr="002312A5">
        <w:t xml:space="preserve">product, process, marketing, </w:t>
      </w:r>
      <w:r w:rsidR="00A820CE" w:rsidRPr="002312A5">
        <w:t xml:space="preserve">and </w:t>
      </w:r>
      <w:r w:rsidRPr="002312A5">
        <w:t>social</w:t>
      </w:r>
      <w:r w:rsidR="00A820CE" w:rsidRPr="002312A5">
        <w:t xml:space="preserve"> innovation</w:t>
      </w:r>
      <w:r w:rsidRPr="002312A5">
        <w:t xml:space="preserve">). </w:t>
      </w:r>
      <w:r w:rsidR="00A820CE" w:rsidRPr="002312A5">
        <w:t>Designing institutions to meet the diversity of needs must be responsive and tailored to the particular circumstances of their jurisdiction and role. However there is some evidence for the key design principles, for example Haley (2016)</w:t>
      </w:r>
      <w:r w:rsidR="00A820CE" w:rsidRPr="002312A5">
        <w:rPr>
          <w:rFonts w:ascii="Gibson Light" w:hAnsi="Gibson Light"/>
          <w:lang w:val="en-CA"/>
        </w:rPr>
        <w:t xml:space="preserve"> </w:t>
      </w:r>
      <w:r w:rsidR="00A820CE" w:rsidRPr="002312A5">
        <w:rPr>
          <w:rStyle w:val="FootnoteReference"/>
          <w:rFonts w:ascii="Gibson Light" w:hAnsi="Gibson Light"/>
          <w:lang w:val="en-CA"/>
        </w:rPr>
        <w:footnoteReference w:id="1"/>
      </w:r>
      <w:r w:rsidR="00A820CE" w:rsidRPr="002312A5">
        <w:rPr>
          <w:rFonts w:ascii="Gibson Light" w:hAnsi="Gibson Light"/>
          <w:lang w:val="en-CA"/>
        </w:rPr>
        <w:t xml:space="preserve"> </w:t>
      </w:r>
      <w:r w:rsidR="00A820CE" w:rsidRPr="002312A5">
        <w:t xml:space="preserve"> set out 10 institutional design principles: </w:t>
      </w:r>
    </w:p>
    <w:p w:rsidR="00DC76BC" w:rsidRPr="002312A5" w:rsidRDefault="00DC76BC" w:rsidP="00A820CE">
      <w:pPr>
        <w:jc w:val="both"/>
      </w:pPr>
    </w:p>
    <w:p w:rsidR="00A820CE" w:rsidRPr="002312A5" w:rsidRDefault="00A820CE" w:rsidP="00A820CE">
      <w:pPr>
        <w:numPr>
          <w:ilvl w:val="0"/>
          <w:numId w:val="19"/>
        </w:numPr>
        <w:spacing w:after="120"/>
        <w:ind w:firstLine="0"/>
        <w:contextualSpacing/>
        <w:jc w:val="both"/>
        <w:rPr>
          <w:lang w:val="en-CA"/>
        </w:rPr>
      </w:pPr>
      <w:r w:rsidRPr="002312A5">
        <w:rPr>
          <w:lang w:val="en-CA"/>
        </w:rPr>
        <w:t xml:space="preserve">Comprehensiveness </w:t>
      </w:r>
    </w:p>
    <w:p w:rsidR="00A820CE" w:rsidRPr="002312A5" w:rsidRDefault="00A820CE" w:rsidP="00A820CE">
      <w:pPr>
        <w:numPr>
          <w:ilvl w:val="0"/>
          <w:numId w:val="19"/>
        </w:numPr>
        <w:spacing w:after="120"/>
        <w:ind w:firstLine="0"/>
        <w:contextualSpacing/>
        <w:jc w:val="both"/>
        <w:rPr>
          <w:lang w:val="en-CA"/>
        </w:rPr>
      </w:pPr>
      <w:r w:rsidRPr="002312A5">
        <w:rPr>
          <w:lang w:val="en-CA"/>
        </w:rPr>
        <w:t xml:space="preserve">Flexibility </w:t>
      </w:r>
    </w:p>
    <w:p w:rsidR="00A820CE" w:rsidRPr="002312A5" w:rsidRDefault="00A820CE" w:rsidP="00A820CE">
      <w:pPr>
        <w:numPr>
          <w:ilvl w:val="0"/>
          <w:numId w:val="19"/>
        </w:numPr>
        <w:spacing w:after="120"/>
        <w:ind w:firstLine="0"/>
        <w:contextualSpacing/>
        <w:jc w:val="both"/>
        <w:rPr>
          <w:lang w:val="en-CA"/>
        </w:rPr>
      </w:pPr>
      <w:r w:rsidRPr="002312A5">
        <w:rPr>
          <w:lang w:val="en-CA"/>
        </w:rPr>
        <w:t>Autonomy from short-term political pressure</w:t>
      </w:r>
    </w:p>
    <w:p w:rsidR="00A820CE" w:rsidRPr="002312A5" w:rsidRDefault="00A820CE" w:rsidP="00A820CE">
      <w:pPr>
        <w:numPr>
          <w:ilvl w:val="0"/>
          <w:numId w:val="19"/>
        </w:numPr>
        <w:spacing w:after="120"/>
        <w:ind w:firstLine="0"/>
        <w:contextualSpacing/>
        <w:jc w:val="both"/>
        <w:rPr>
          <w:lang w:val="en-CA"/>
        </w:rPr>
      </w:pPr>
      <w:r w:rsidRPr="002312A5">
        <w:rPr>
          <w:lang w:val="en-CA"/>
        </w:rPr>
        <w:t xml:space="preserve">Mission-orientation </w:t>
      </w:r>
    </w:p>
    <w:p w:rsidR="00A820CE" w:rsidRPr="002312A5" w:rsidRDefault="00A820CE" w:rsidP="00A820CE">
      <w:pPr>
        <w:numPr>
          <w:ilvl w:val="0"/>
          <w:numId w:val="19"/>
        </w:numPr>
        <w:spacing w:after="120"/>
        <w:ind w:firstLine="0"/>
        <w:contextualSpacing/>
        <w:jc w:val="both"/>
        <w:rPr>
          <w:lang w:val="en-CA"/>
        </w:rPr>
      </w:pPr>
      <w:r w:rsidRPr="002312A5">
        <w:rPr>
          <w:lang w:val="en-CA"/>
        </w:rPr>
        <w:t>Embeddedness within policy networks</w:t>
      </w:r>
    </w:p>
    <w:p w:rsidR="00A820CE" w:rsidRPr="002312A5" w:rsidRDefault="00A820CE" w:rsidP="00A820CE">
      <w:pPr>
        <w:numPr>
          <w:ilvl w:val="0"/>
          <w:numId w:val="19"/>
        </w:numPr>
        <w:spacing w:after="120"/>
        <w:ind w:firstLine="0"/>
        <w:contextualSpacing/>
        <w:jc w:val="both"/>
        <w:rPr>
          <w:lang w:val="en-CA"/>
        </w:rPr>
      </w:pPr>
      <w:r w:rsidRPr="002312A5">
        <w:rPr>
          <w:lang w:val="en-CA"/>
        </w:rPr>
        <w:t>Autonomy from private interests</w:t>
      </w:r>
    </w:p>
    <w:p w:rsidR="00A820CE" w:rsidRPr="002312A5" w:rsidRDefault="00A820CE" w:rsidP="00A820CE">
      <w:pPr>
        <w:numPr>
          <w:ilvl w:val="0"/>
          <w:numId w:val="19"/>
        </w:numPr>
        <w:spacing w:after="120"/>
        <w:ind w:firstLine="0"/>
        <w:contextualSpacing/>
        <w:jc w:val="both"/>
        <w:rPr>
          <w:lang w:val="en-CA"/>
        </w:rPr>
      </w:pPr>
      <w:r w:rsidRPr="002312A5">
        <w:rPr>
          <w:lang w:val="en-CA"/>
        </w:rPr>
        <w:t xml:space="preserve">Competence </w:t>
      </w:r>
    </w:p>
    <w:p w:rsidR="00A820CE" w:rsidRPr="002312A5" w:rsidRDefault="00A820CE" w:rsidP="00A820CE">
      <w:pPr>
        <w:numPr>
          <w:ilvl w:val="0"/>
          <w:numId w:val="19"/>
        </w:numPr>
        <w:spacing w:after="120"/>
        <w:ind w:firstLine="0"/>
        <w:contextualSpacing/>
        <w:jc w:val="both"/>
        <w:rPr>
          <w:lang w:val="en-CA"/>
        </w:rPr>
      </w:pPr>
      <w:r w:rsidRPr="002312A5">
        <w:rPr>
          <w:lang w:val="en-CA"/>
        </w:rPr>
        <w:t xml:space="preserve">Credibility </w:t>
      </w:r>
    </w:p>
    <w:p w:rsidR="00A820CE" w:rsidRPr="002312A5" w:rsidRDefault="00A820CE" w:rsidP="00A820CE">
      <w:pPr>
        <w:numPr>
          <w:ilvl w:val="0"/>
          <w:numId w:val="19"/>
        </w:numPr>
        <w:spacing w:after="120"/>
        <w:ind w:firstLine="0"/>
        <w:contextualSpacing/>
        <w:jc w:val="both"/>
        <w:rPr>
          <w:lang w:val="en-CA"/>
        </w:rPr>
      </w:pPr>
      <w:r w:rsidRPr="002312A5">
        <w:rPr>
          <w:lang w:val="en-CA"/>
        </w:rPr>
        <w:t xml:space="preserve">Stability </w:t>
      </w:r>
    </w:p>
    <w:p w:rsidR="00A820CE" w:rsidRPr="002312A5" w:rsidRDefault="00A820CE" w:rsidP="00A820CE">
      <w:pPr>
        <w:numPr>
          <w:ilvl w:val="0"/>
          <w:numId w:val="19"/>
        </w:numPr>
        <w:spacing w:after="120"/>
        <w:ind w:firstLine="0"/>
        <w:contextualSpacing/>
        <w:jc w:val="both"/>
        <w:rPr>
          <w:lang w:val="en-CA"/>
        </w:rPr>
      </w:pPr>
      <w:r w:rsidRPr="002312A5">
        <w:rPr>
          <w:lang w:val="en-CA"/>
        </w:rPr>
        <w:t>Accountability</w:t>
      </w:r>
    </w:p>
    <w:p w:rsidR="00A820CE" w:rsidRPr="002312A5" w:rsidRDefault="00A820CE" w:rsidP="00A820CE">
      <w:pPr>
        <w:spacing w:after="120"/>
        <w:ind w:left="720"/>
        <w:contextualSpacing/>
        <w:jc w:val="both"/>
        <w:rPr>
          <w:lang w:val="en-CA"/>
        </w:rPr>
      </w:pPr>
    </w:p>
    <w:p w:rsidR="00A820CE" w:rsidRPr="002312A5" w:rsidRDefault="00A820CE" w:rsidP="00A820CE">
      <w:pPr>
        <w:jc w:val="both"/>
        <w:rPr>
          <w:lang w:val="en-CA"/>
        </w:rPr>
      </w:pPr>
      <w:r w:rsidRPr="002312A5">
        <w:rPr>
          <w:lang w:val="en-CA"/>
        </w:rPr>
        <w:t xml:space="preserve">It was noted that innovation is increasingly done in networks, and it is therefore important to incorporate the diversity of actors involved in the governance process. </w:t>
      </w:r>
      <w:r w:rsidR="00406F92" w:rsidRPr="002312A5">
        <w:rPr>
          <w:lang w:val="en-CA"/>
        </w:rPr>
        <w:t xml:space="preserve">This may require innovative structures and governance models to transcend traditional disciplinary or technological silos. For example, the convergence of diverse innovations in mobility is leading toward a transportation fleet that is automated, electrified, connected, and shared. Future governance of mobility will have to incorporate the many trends concurrently shaping transportation. </w:t>
      </w:r>
    </w:p>
    <w:p w:rsidR="00D8250A" w:rsidRPr="002312A5" w:rsidRDefault="00D8250A" w:rsidP="00D8250A">
      <w:pPr>
        <w:pStyle w:val="Heading2"/>
        <w:numPr>
          <w:ilvl w:val="0"/>
          <w:numId w:val="2"/>
        </w:numPr>
      </w:pPr>
      <w:r w:rsidRPr="002312A5">
        <w:t>Research Questions Identified</w:t>
      </w:r>
    </w:p>
    <w:p w:rsidR="00DC76BC" w:rsidRPr="002312A5" w:rsidRDefault="00DC76BC" w:rsidP="00DC76BC"/>
    <w:p w:rsidR="000342B1" w:rsidRPr="002312A5" w:rsidRDefault="000342B1" w:rsidP="00B8461F">
      <w:pPr>
        <w:spacing w:after="0" w:line="240" w:lineRule="auto"/>
        <w:jc w:val="both"/>
      </w:pPr>
      <w:r w:rsidRPr="002312A5">
        <w:t xml:space="preserve">The following </w:t>
      </w:r>
      <w:r w:rsidR="00EC2E10" w:rsidRPr="002312A5">
        <w:t xml:space="preserve">directions for future </w:t>
      </w:r>
      <w:r w:rsidRPr="002312A5">
        <w:t xml:space="preserve">research emerged from the discussion: </w:t>
      </w:r>
    </w:p>
    <w:p w:rsidR="000342B1" w:rsidRPr="002312A5" w:rsidRDefault="000342B1" w:rsidP="00B8461F">
      <w:pPr>
        <w:spacing w:after="0" w:line="240" w:lineRule="auto"/>
        <w:jc w:val="both"/>
        <w:rPr>
          <w:b/>
        </w:rPr>
      </w:pPr>
    </w:p>
    <w:p w:rsidR="001B0FAA" w:rsidRPr="002312A5" w:rsidRDefault="001B0FAA" w:rsidP="00B8461F">
      <w:pPr>
        <w:pStyle w:val="ListParagraph"/>
        <w:numPr>
          <w:ilvl w:val="0"/>
          <w:numId w:val="16"/>
        </w:numPr>
        <w:ind w:left="714" w:hanging="357"/>
        <w:contextualSpacing w:val="0"/>
        <w:jc w:val="both"/>
        <w:rPr>
          <w:b/>
        </w:rPr>
      </w:pPr>
      <w:r w:rsidRPr="002312A5">
        <w:rPr>
          <w:b/>
        </w:rPr>
        <w:t xml:space="preserve">How do existing governance systems in Canada need to change to drive the low-carbon transition? </w:t>
      </w:r>
    </w:p>
    <w:p w:rsidR="006604E1" w:rsidRPr="002312A5" w:rsidRDefault="00260108" w:rsidP="00B8461F">
      <w:pPr>
        <w:pStyle w:val="ListParagraph"/>
        <w:numPr>
          <w:ilvl w:val="0"/>
          <w:numId w:val="16"/>
        </w:numPr>
        <w:ind w:left="714" w:hanging="357"/>
        <w:contextualSpacing w:val="0"/>
        <w:jc w:val="both"/>
        <w:rPr>
          <w:b/>
        </w:rPr>
      </w:pPr>
      <w:r w:rsidRPr="002312A5">
        <w:rPr>
          <w:b/>
        </w:rPr>
        <w:t xml:space="preserve">What are the best practices for designing institutions and governance structures to </w:t>
      </w:r>
      <w:proofErr w:type="spellStart"/>
      <w:r w:rsidRPr="002312A5">
        <w:rPr>
          <w:b/>
        </w:rPr>
        <w:t>directionalize</w:t>
      </w:r>
      <w:proofErr w:type="spellEnd"/>
      <w:r w:rsidRPr="002312A5">
        <w:rPr>
          <w:b/>
        </w:rPr>
        <w:t xml:space="preserve"> innovation for low-carbon outcomes? </w:t>
      </w:r>
    </w:p>
    <w:p w:rsidR="004C4BB7" w:rsidRPr="002312A5" w:rsidRDefault="00260108" w:rsidP="00B8461F">
      <w:pPr>
        <w:pStyle w:val="ListParagraph"/>
        <w:numPr>
          <w:ilvl w:val="0"/>
          <w:numId w:val="16"/>
        </w:numPr>
        <w:ind w:left="714" w:hanging="357"/>
        <w:contextualSpacing w:val="0"/>
        <w:jc w:val="both"/>
        <w:rPr>
          <w:b/>
        </w:rPr>
      </w:pPr>
      <w:r w:rsidRPr="002312A5">
        <w:rPr>
          <w:b/>
        </w:rPr>
        <w:t xml:space="preserve">How to ensure independence of choices </w:t>
      </w:r>
      <w:r w:rsidR="00554E87" w:rsidRPr="002312A5">
        <w:rPr>
          <w:b/>
        </w:rPr>
        <w:t>when</w:t>
      </w:r>
      <w:r w:rsidRPr="002312A5">
        <w:rPr>
          <w:b/>
        </w:rPr>
        <w:t xml:space="preserve"> </w:t>
      </w:r>
      <w:proofErr w:type="spellStart"/>
      <w:r w:rsidRPr="002312A5">
        <w:rPr>
          <w:b/>
        </w:rPr>
        <w:t>directionalizing</w:t>
      </w:r>
      <w:proofErr w:type="spellEnd"/>
      <w:r w:rsidR="00554E87" w:rsidRPr="002312A5">
        <w:rPr>
          <w:b/>
        </w:rPr>
        <w:t xml:space="preserve"> toward clean innovation</w:t>
      </w:r>
      <w:r w:rsidRPr="002312A5">
        <w:rPr>
          <w:b/>
        </w:rPr>
        <w:t xml:space="preserve">? </w:t>
      </w:r>
    </w:p>
    <w:p w:rsidR="00EC2E10" w:rsidRPr="002312A5" w:rsidRDefault="004C4BB7" w:rsidP="00B8461F">
      <w:pPr>
        <w:pStyle w:val="ListParagraph"/>
        <w:numPr>
          <w:ilvl w:val="0"/>
          <w:numId w:val="16"/>
        </w:numPr>
        <w:ind w:left="714" w:hanging="357"/>
        <w:contextualSpacing w:val="0"/>
        <w:jc w:val="both"/>
        <w:rPr>
          <w:b/>
        </w:rPr>
      </w:pPr>
      <w:r w:rsidRPr="002312A5">
        <w:rPr>
          <w:b/>
        </w:rPr>
        <w:t xml:space="preserve">How can innovation prizes be </w:t>
      </w:r>
      <w:r w:rsidR="00554E87" w:rsidRPr="002312A5">
        <w:rPr>
          <w:b/>
        </w:rPr>
        <w:t xml:space="preserve">best </w:t>
      </w:r>
      <w:r w:rsidRPr="002312A5">
        <w:rPr>
          <w:b/>
        </w:rPr>
        <w:t xml:space="preserve">used to drive clean innovation? </w:t>
      </w:r>
      <w:r w:rsidR="001B0FAA" w:rsidRPr="002312A5">
        <w:t>How effective are prizes at driving innovation? W</w:t>
      </w:r>
      <w:r w:rsidR="00554E87" w:rsidRPr="002312A5">
        <w:t>hat are best practices for designing innovation prize competitions?</w:t>
      </w:r>
    </w:p>
    <w:p w:rsidR="004C4BB7" w:rsidRPr="002312A5" w:rsidRDefault="00E4726E" w:rsidP="00B8461F">
      <w:pPr>
        <w:pStyle w:val="ListParagraph"/>
        <w:numPr>
          <w:ilvl w:val="0"/>
          <w:numId w:val="16"/>
        </w:numPr>
        <w:ind w:left="714" w:hanging="357"/>
        <w:contextualSpacing w:val="0"/>
        <w:jc w:val="both"/>
        <w:rPr>
          <w:b/>
        </w:rPr>
      </w:pPr>
      <w:r w:rsidRPr="002312A5">
        <w:rPr>
          <w:b/>
        </w:rPr>
        <w:t xml:space="preserve">How can </w:t>
      </w:r>
      <w:r w:rsidR="004C4BB7" w:rsidRPr="002312A5">
        <w:rPr>
          <w:b/>
        </w:rPr>
        <w:t xml:space="preserve">existing </w:t>
      </w:r>
      <w:r w:rsidRPr="002312A5">
        <w:rPr>
          <w:b/>
        </w:rPr>
        <w:t>models</w:t>
      </w:r>
      <w:r w:rsidR="004C4BB7" w:rsidRPr="002312A5">
        <w:rPr>
          <w:b/>
        </w:rPr>
        <w:t xml:space="preserve"> of best practices for institutional </w:t>
      </w:r>
      <w:r w:rsidRPr="002312A5">
        <w:rPr>
          <w:b/>
        </w:rPr>
        <w:t xml:space="preserve">design </w:t>
      </w:r>
      <w:r w:rsidR="004C4BB7" w:rsidRPr="002312A5">
        <w:rPr>
          <w:b/>
        </w:rPr>
        <w:t xml:space="preserve">and governance be adapted to the Canadian context? </w:t>
      </w:r>
      <w:r w:rsidR="00554E87" w:rsidRPr="002312A5">
        <w:t xml:space="preserve">Recent announcements of new innovation institutions in Canada, modelled on international examples </w:t>
      </w:r>
      <w:r w:rsidRPr="002312A5">
        <w:t>(</w:t>
      </w:r>
      <w:r w:rsidR="00554E87" w:rsidRPr="002312A5">
        <w:t>i.e. ARPA-e, SBIR</w:t>
      </w:r>
      <w:r w:rsidRPr="002312A5">
        <w:t>)</w:t>
      </w:r>
      <w:r w:rsidR="00554E87" w:rsidRPr="002312A5">
        <w:t>, will require adaptation to Canada’s unique circumstances.</w:t>
      </w:r>
    </w:p>
    <w:p w:rsidR="00B8461F" w:rsidRPr="002312A5" w:rsidRDefault="00B8461F" w:rsidP="00B8461F">
      <w:pPr>
        <w:pStyle w:val="ListParagraph"/>
        <w:numPr>
          <w:ilvl w:val="0"/>
          <w:numId w:val="16"/>
        </w:numPr>
        <w:ind w:left="714" w:hanging="357"/>
        <w:contextualSpacing w:val="0"/>
        <w:jc w:val="both"/>
        <w:rPr>
          <w:b/>
        </w:rPr>
      </w:pPr>
      <w:r w:rsidRPr="002312A5">
        <w:t xml:space="preserve">Social impacts: </w:t>
      </w:r>
      <w:r w:rsidRPr="002312A5">
        <w:rPr>
          <w:b/>
        </w:rPr>
        <w:t xml:space="preserve">How can we ensure </w:t>
      </w:r>
      <w:r w:rsidR="00D3797B" w:rsidRPr="002312A5">
        <w:rPr>
          <w:b/>
        </w:rPr>
        <w:t xml:space="preserve">that </w:t>
      </w:r>
      <w:r w:rsidRPr="002312A5">
        <w:rPr>
          <w:b/>
        </w:rPr>
        <w:t xml:space="preserve">we achieve/maintain equity through widespread and disruptive changes and transitions? </w:t>
      </w:r>
      <w:bookmarkEnd w:id="0"/>
    </w:p>
    <w:sectPr w:rsidR="00B8461F" w:rsidRPr="002312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B8" w:rsidRDefault="004D01B8" w:rsidP="00A820CE">
      <w:pPr>
        <w:spacing w:after="0" w:line="240" w:lineRule="auto"/>
      </w:pPr>
      <w:r>
        <w:separator/>
      </w:r>
    </w:p>
  </w:endnote>
  <w:endnote w:type="continuationSeparator" w:id="0">
    <w:p w:rsidR="004D01B8" w:rsidRDefault="004D01B8" w:rsidP="00A8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bson Light">
    <w:altName w:val="Times New Roman"/>
    <w:panose1 w:val="00000000000000000000"/>
    <w:charset w:val="00"/>
    <w:family w:val="modern"/>
    <w:notTrueType/>
    <w:pitch w:val="variable"/>
    <w:sig w:usb0="00000001" w:usb1="5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B8" w:rsidRDefault="004D01B8" w:rsidP="00A820CE">
      <w:pPr>
        <w:spacing w:after="0" w:line="240" w:lineRule="auto"/>
      </w:pPr>
      <w:r>
        <w:separator/>
      </w:r>
    </w:p>
  </w:footnote>
  <w:footnote w:type="continuationSeparator" w:id="0">
    <w:p w:rsidR="004D01B8" w:rsidRDefault="004D01B8" w:rsidP="00A820CE">
      <w:pPr>
        <w:spacing w:after="0" w:line="240" w:lineRule="auto"/>
      </w:pPr>
      <w:r>
        <w:continuationSeparator/>
      </w:r>
    </w:p>
  </w:footnote>
  <w:footnote w:id="1">
    <w:p w:rsidR="00A820CE" w:rsidRPr="00A820CE" w:rsidRDefault="00A820CE" w:rsidP="00A820CE">
      <w:pPr>
        <w:pStyle w:val="FootnoteText"/>
        <w:ind w:left="720" w:hanging="720"/>
      </w:pPr>
      <w:r w:rsidRPr="00A820CE">
        <w:rPr>
          <w:rStyle w:val="FootnoteReference"/>
        </w:rPr>
        <w:footnoteRef/>
      </w:r>
      <w:r w:rsidRPr="00A820CE">
        <w:t xml:space="preserve"> For more information, see: Haley, B. (2016) </w:t>
      </w:r>
      <w:hyperlink r:id="rId1" w:history="1">
        <w:r w:rsidRPr="00A820CE">
          <w:rPr>
            <w:rStyle w:val="Hyperlink"/>
          </w:rPr>
          <w:t>Getting the Institutions Right: Designing the Public Sector to Promote Clean Innovation</w:t>
        </w:r>
      </w:hyperlink>
      <w:r w:rsidRPr="00A820CE">
        <w:t xml:space="preserve">, </w:t>
      </w:r>
      <w:r w:rsidRPr="00A820CE">
        <w:rPr>
          <w:i/>
        </w:rPr>
        <w:t xml:space="preserve">Canadian Public Policy, </w:t>
      </w:r>
      <w:r w:rsidRPr="00A820CE">
        <w:t>42(S1):554-566</w:t>
      </w:r>
      <w:r w:rsidRPr="00A820CE">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BFF"/>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8662F"/>
    <w:multiLevelType w:val="hybridMultilevel"/>
    <w:tmpl w:val="D75C8A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DF0947"/>
    <w:multiLevelType w:val="hybridMultilevel"/>
    <w:tmpl w:val="CD0C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F16F7"/>
    <w:multiLevelType w:val="hybridMultilevel"/>
    <w:tmpl w:val="C87A9D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EB45EA6"/>
    <w:multiLevelType w:val="hybridMultilevel"/>
    <w:tmpl w:val="9FD8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E00D6"/>
    <w:multiLevelType w:val="hybridMultilevel"/>
    <w:tmpl w:val="9EA213E0"/>
    <w:lvl w:ilvl="0" w:tplc="8BC6A1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0272F1"/>
    <w:multiLevelType w:val="hybridMultilevel"/>
    <w:tmpl w:val="B360E0DC"/>
    <w:lvl w:ilvl="0" w:tplc="DDFA6318">
      <w:start w:val="1"/>
      <w:numFmt w:val="decimal"/>
      <w:lvlText w:val="%1."/>
      <w:lvlJc w:val="left"/>
      <w:pPr>
        <w:tabs>
          <w:tab w:val="num" w:pos="720"/>
        </w:tabs>
        <w:ind w:left="720" w:hanging="360"/>
      </w:pPr>
    </w:lvl>
    <w:lvl w:ilvl="1" w:tplc="0E6EE85E" w:tentative="1">
      <w:start w:val="1"/>
      <w:numFmt w:val="decimal"/>
      <w:lvlText w:val="%2."/>
      <w:lvlJc w:val="left"/>
      <w:pPr>
        <w:tabs>
          <w:tab w:val="num" w:pos="1440"/>
        </w:tabs>
        <w:ind w:left="1440" w:hanging="360"/>
      </w:pPr>
    </w:lvl>
    <w:lvl w:ilvl="2" w:tplc="0638FCDE" w:tentative="1">
      <w:start w:val="1"/>
      <w:numFmt w:val="decimal"/>
      <w:lvlText w:val="%3."/>
      <w:lvlJc w:val="left"/>
      <w:pPr>
        <w:tabs>
          <w:tab w:val="num" w:pos="2160"/>
        </w:tabs>
        <w:ind w:left="2160" w:hanging="360"/>
      </w:pPr>
    </w:lvl>
    <w:lvl w:ilvl="3" w:tplc="6F662504" w:tentative="1">
      <w:start w:val="1"/>
      <w:numFmt w:val="decimal"/>
      <w:lvlText w:val="%4."/>
      <w:lvlJc w:val="left"/>
      <w:pPr>
        <w:tabs>
          <w:tab w:val="num" w:pos="2880"/>
        </w:tabs>
        <w:ind w:left="2880" w:hanging="360"/>
      </w:pPr>
    </w:lvl>
    <w:lvl w:ilvl="4" w:tplc="8DC8D876" w:tentative="1">
      <w:start w:val="1"/>
      <w:numFmt w:val="decimal"/>
      <w:lvlText w:val="%5."/>
      <w:lvlJc w:val="left"/>
      <w:pPr>
        <w:tabs>
          <w:tab w:val="num" w:pos="3600"/>
        </w:tabs>
        <w:ind w:left="3600" w:hanging="360"/>
      </w:pPr>
    </w:lvl>
    <w:lvl w:ilvl="5" w:tplc="E25A4BAC" w:tentative="1">
      <w:start w:val="1"/>
      <w:numFmt w:val="decimal"/>
      <w:lvlText w:val="%6."/>
      <w:lvlJc w:val="left"/>
      <w:pPr>
        <w:tabs>
          <w:tab w:val="num" w:pos="4320"/>
        </w:tabs>
        <w:ind w:left="4320" w:hanging="360"/>
      </w:pPr>
    </w:lvl>
    <w:lvl w:ilvl="6" w:tplc="727C924A" w:tentative="1">
      <w:start w:val="1"/>
      <w:numFmt w:val="decimal"/>
      <w:lvlText w:val="%7."/>
      <w:lvlJc w:val="left"/>
      <w:pPr>
        <w:tabs>
          <w:tab w:val="num" w:pos="5040"/>
        </w:tabs>
        <w:ind w:left="5040" w:hanging="360"/>
      </w:pPr>
    </w:lvl>
    <w:lvl w:ilvl="7" w:tplc="C61A5048" w:tentative="1">
      <w:start w:val="1"/>
      <w:numFmt w:val="decimal"/>
      <w:lvlText w:val="%8."/>
      <w:lvlJc w:val="left"/>
      <w:pPr>
        <w:tabs>
          <w:tab w:val="num" w:pos="5760"/>
        </w:tabs>
        <w:ind w:left="5760" w:hanging="360"/>
      </w:pPr>
    </w:lvl>
    <w:lvl w:ilvl="8" w:tplc="3208BE76" w:tentative="1">
      <w:start w:val="1"/>
      <w:numFmt w:val="decimal"/>
      <w:lvlText w:val="%9."/>
      <w:lvlJc w:val="left"/>
      <w:pPr>
        <w:tabs>
          <w:tab w:val="num" w:pos="6480"/>
        </w:tabs>
        <w:ind w:left="6480" w:hanging="360"/>
      </w:pPr>
    </w:lvl>
  </w:abstractNum>
  <w:abstractNum w:abstractNumId="7" w15:restartNumberingAfterBreak="0">
    <w:nsid w:val="4C5511BB"/>
    <w:multiLevelType w:val="hybridMultilevel"/>
    <w:tmpl w:val="36C4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615916"/>
    <w:multiLevelType w:val="hybridMultilevel"/>
    <w:tmpl w:val="288853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491D5E"/>
    <w:multiLevelType w:val="hybridMultilevel"/>
    <w:tmpl w:val="76B68476"/>
    <w:lvl w:ilvl="0" w:tplc="8B70BD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ED16C5E"/>
    <w:multiLevelType w:val="hybridMultilevel"/>
    <w:tmpl w:val="2888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510DD"/>
    <w:multiLevelType w:val="hybridMultilevel"/>
    <w:tmpl w:val="9E12C2C0"/>
    <w:lvl w:ilvl="0" w:tplc="5A4C853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E73DFE"/>
    <w:multiLevelType w:val="hybridMultilevel"/>
    <w:tmpl w:val="146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E6870"/>
    <w:multiLevelType w:val="hybridMultilevel"/>
    <w:tmpl w:val="5E567A68"/>
    <w:lvl w:ilvl="0" w:tplc="8BC6A1D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803C05"/>
    <w:multiLevelType w:val="hybridMultilevel"/>
    <w:tmpl w:val="6D76BECC"/>
    <w:lvl w:ilvl="0" w:tplc="1AE06FA4">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A236D"/>
    <w:multiLevelType w:val="hybridMultilevel"/>
    <w:tmpl w:val="6D3E6EEC"/>
    <w:lvl w:ilvl="0" w:tplc="4A2A7E30">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494D96"/>
    <w:multiLevelType w:val="hybridMultilevel"/>
    <w:tmpl w:val="79D683A0"/>
    <w:lvl w:ilvl="0" w:tplc="8BC6A1D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107C7E"/>
    <w:multiLevelType w:val="hybridMultilevel"/>
    <w:tmpl w:val="86140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3746CB"/>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3"/>
  </w:num>
  <w:num w:numId="5">
    <w:abstractNumId w:val="2"/>
  </w:num>
  <w:num w:numId="6">
    <w:abstractNumId w:val="14"/>
  </w:num>
  <w:num w:numId="7">
    <w:abstractNumId w:val="9"/>
  </w:num>
  <w:num w:numId="8">
    <w:abstractNumId w:val="18"/>
  </w:num>
  <w:num w:numId="9">
    <w:abstractNumId w:val="8"/>
  </w:num>
  <w:num w:numId="10">
    <w:abstractNumId w:val="10"/>
  </w:num>
  <w:num w:numId="11">
    <w:abstractNumId w:val="6"/>
  </w:num>
  <w:num w:numId="12">
    <w:abstractNumId w:val="15"/>
  </w:num>
  <w:num w:numId="13">
    <w:abstractNumId w:val="0"/>
  </w:num>
  <w:num w:numId="14">
    <w:abstractNumId w:val="17"/>
  </w:num>
  <w:num w:numId="15">
    <w:abstractNumId w:val="11"/>
  </w:num>
  <w:num w:numId="16">
    <w:abstractNumId w:val="5"/>
  </w:num>
  <w:num w:numId="17">
    <w:abstractNumId w:val="1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0A"/>
    <w:rsid w:val="000079CC"/>
    <w:rsid w:val="000342B1"/>
    <w:rsid w:val="000359F0"/>
    <w:rsid w:val="00082CEE"/>
    <w:rsid w:val="00092BC8"/>
    <w:rsid w:val="000C4043"/>
    <w:rsid w:val="000E7BBD"/>
    <w:rsid w:val="00116FC9"/>
    <w:rsid w:val="001637E6"/>
    <w:rsid w:val="001640F4"/>
    <w:rsid w:val="00197ED4"/>
    <w:rsid w:val="001B0FAA"/>
    <w:rsid w:val="001C1602"/>
    <w:rsid w:val="002205FE"/>
    <w:rsid w:val="00221644"/>
    <w:rsid w:val="002312A5"/>
    <w:rsid w:val="0024164F"/>
    <w:rsid w:val="00260108"/>
    <w:rsid w:val="00264CBD"/>
    <w:rsid w:val="00280876"/>
    <w:rsid w:val="002901A7"/>
    <w:rsid w:val="002A7FA2"/>
    <w:rsid w:val="00354C82"/>
    <w:rsid w:val="00384C92"/>
    <w:rsid w:val="00387AB0"/>
    <w:rsid w:val="00393EFD"/>
    <w:rsid w:val="003D5936"/>
    <w:rsid w:val="00406F92"/>
    <w:rsid w:val="00414157"/>
    <w:rsid w:val="00427B0F"/>
    <w:rsid w:val="0046211C"/>
    <w:rsid w:val="004B60EA"/>
    <w:rsid w:val="004B6D19"/>
    <w:rsid w:val="004C4AC8"/>
    <w:rsid w:val="004C4BB7"/>
    <w:rsid w:val="004D01B8"/>
    <w:rsid w:val="0050472F"/>
    <w:rsid w:val="00536D33"/>
    <w:rsid w:val="00554E87"/>
    <w:rsid w:val="005E26A1"/>
    <w:rsid w:val="005F6D49"/>
    <w:rsid w:val="00622F72"/>
    <w:rsid w:val="00633FF5"/>
    <w:rsid w:val="00641BDA"/>
    <w:rsid w:val="006604E1"/>
    <w:rsid w:val="0067147C"/>
    <w:rsid w:val="006759B3"/>
    <w:rsid w:val="006D3790"/>
    <w:rsid w:val="006E1C4F"/>
    <w:rsid w:val="00705694"/>
    <w:rsid w:val="007523AE"/>
    <w:rsid w:val="00765F35"/>
    <w:rsid w:val="00783611"/>
    <w:rsid w:val="007D74C1"/>
    <w:rsid w:val="007F7899"/>
    <w:rsid w:val="0081522A"/>
    <w:rsid w:val="00821A63"/>
    <w:rsid w:val="00846B6B"/>
    <w:rsid w:val="00874193"/>
    <w:rsid w:val="00883600"/>
    <w:rsid w:val="00887712"/>
    <w:rsid w:val="0091080D"/>
    <w:rsid w:val="00933E10"/>
    <w:rsid w:val="00974FC1"/>
    <w:rsid w:val="00981DDE"/>
    <w:rsid w:val="009C12D1"/>
    <w:rsid w:val="009D0DEA"/>
    <w:rsid w:val="009D0F55"/>
    <w:rsid w:val="009D4419"/>
    <w:rsid w:val="009E62F9"/>
    <w:rsid w:val="00A51E78"/>
    <w:rsid w:val="00A72886"/>
    <w:rsid w:val="00A820CE"/>
    <w:rsid w:val="00B2669B"/>
    <w:rsid w:val="00B30643"/>
    <w:rsid w:val="00B47973"/>
    <w:rsid w:val="00B620CF"/>
    <w:rsid w:val="00B8461F"/>
    <w:rsid w:val="00B91ACF"/>
    <w:rsid w:val="00BE6C3C"/>
    <w:rsid w:val="00BE7EF6"/>
    <w:rsid w:val="00C0077A"/>
    <w:rsid w:val="00C5432F"/>
    <w:rsid w:val="00C73583"/>
    <w:rsid w:val="00C80777"/>
    <w:rsid w:val="00D13FD2"/>
    <w:rsid w:val="00D3797B"/>
    <w:rsid w:val="00D8250A"/>
    <w:rsid w:val="00DC1BDC"/>
    <w:rsid w:val="00DC76BC"/>
    <w:rsid w:val="00DE023D"/>
    <w:rsid w:val="00E36D55"/>
    <w:rsid w:val="00E4726E"/>
    <w:rsid w:val="00EC2E10"/>
    <w:rsid w:val="00EF1C2D"/>
    <w:rsid w:val="00F16196"/>
    <w:rsid w:val="00F2549C"/>
    <w:rsid w:val="00F270C4"/>
    <w:rsid w:val="00F65263"/>
    <w:rsid w:val="00F8733B"/>
    <w:rsid w:val="00F91D65"/>
    <w:rsid w:val="00FB7F24"/>
    <w:rsid w:val="00FE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8210D-1E4A-42AF-A628-0E76B3D1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5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5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250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8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2B1"/>
    <w:pPr>
      <w:ind w:left="720"/>
      <w:contextualSpacing/>
    </w:pPr>
  </w:style>
  <w:style w:type="character" w:styleId="Hyperlink">
    <w:name w:val="Hyperlink"/>
    <w:basedOn w:val="DefaultParagraphFont"/>
    <w:uiPriority w:val="99"/>
    <w:unhideWhenUsed/>
    <w:rsid w:val="00A820CE"/>
    <w:rPr>
      <w:color w:val="0000FF"/>
      <w:u w:val="single"/>
    </w:rPr>
  </w:style>
  <w:style w:type="paragraph" w:styleId="EndnoteText">
    <w:name w:val="endnote text"/>
    <w:basedOn w:val="Normal"/>
    <w:link w:val="EndnoteTextChar"/>
    <w:uiPriority w:val="99"/>
    <w:unhideWhenUsed/>
    <w:rsid w:val="00A820CE"/>
    <w:pPr>
      <w:spacing w:after="0" w:line="240" w:lineRule="auto"/>
    </w:pPr>
    <w:rPr>
      <w:rFonts w:ascii="Times New Roman" w:eastAsiaTheme="minorEastAsia" w:hAnsi="Times New Roman" w:cs="Times New Roman"/>
      <w:sz w:val="24"/>
      <w:szCs w:val="24"/>
    </w:rPr>
  </w:style>
  <w:style w:type="character" w:customStyle="1" w:styleId="EndnoteTextChar">
    <w:name w:val="Endnote Text Char"/>
    <w:basedOn w:val="DefaultParagraphFont"/>
    <w:link w:val="EndnoteText"/>
    <w:uiPriority w:val="99"/>
    <w:rsid w:val="00A820CE"/>
    <w:rPr>
      <w:rFonts w:ascii="Times New Roman" w:eastAsiaTheme="minorEastAsia" w:hAnsi="Times New Roman" w:cs="Times New Roman"/>
      <w:sz w:val="24"/>
      <w:szCs w:val="24"/>
    </w:rPr>
  </w:style>
  <w:style w:type="character" w:styleId="EndnoteReference">
    <w:name w:val="endnote reference"/>
    <w:basedOn w:val="DefaultParagraphFont"/>
    <w:uiPriority w:val="99"/>
    <w:unhideWhenUsed/>
    <w:rsid w:val="00A820CE"/>
    <w:rPr>
      <w:vertAlign w:val="superscript"/>
    </w:rPr>
  </w:style>
  <w:style w:type="paragraph" w:styleId="FootnoteText">
    <w:name w:val="footnote text"/>
    <w:basedOn w:val="Normal"/>
    <w:link w:val="FootnoteTextChar"/>
    <w:uiPriority w:val="99"/>
    <w:semiHidden/>
    <w:unhideWhenUsed/>
    <w:rsid w:val="00A8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0CE"/>
    <w:rPr>
      <w:sz w:val="20"/>
      <w:szCs w:val="20"/>
    </w:rPr>
  </w:style>
  <w:style w:type="character" w:styleId="FootnoteReference">
    <w:name w:val="footnote reference"/>
    <w:basedOn w:val="DefaultParagraphFont"/>
    <w:uiPriority w:val="99"/>
    <w:semiHidden/>
    <w:unhideWhenUsed/>
    <w:rsid w:val="00A82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88334">
      <w:bodyDiv w:val="1"/>
      <w:marLeft w:val="0"/>
      <w:marRight w:val="0"/>
      <w:marTop w:val="0"/>
      <w:marBottom w:val="0"/>
      <w:divBdr>
        <w:top w:val="none" w:sz="0" w:space="0" w:color="auto"/>
        <w:left w:val="none" w:sz="0" w:space="0" w:color="auto"/>
        <w:bottom w:val="none" w:sz="0" w:space="0" w:color="auto"/>
        <w:right w:val="none" w:sz="0" w:space="0" w:color="auto"/>
      </w:divBdr>
    </w:div>
    <w:div w:id="508376474">
      <w:bodyDiv w:val="1"/>
      <w:marLeft w:val="0"/>
      <w:marRight w:val="0"/>
      <w:marTop w:val="0"/>
      <w:marBottom w:val="0"/>
      <w:divBdr>
        <w:top w:val="none" w:sz="0" w:space="0" w:color="auto"/>
        <w:left w:val="none" w:sz="0" w:space="0" w:color="auto"/>
        <w:bottom w:val="none" w:sz="0" w:space="0" w:color="auto"/>
        <w:right w:val="none" w:sz="0" w:space="0" w:color="auto"/>
      </w:divBdr>
      <w:divsChild>
        <w:div w:id="226652277">
          <w:marLeft w:val="806"/>
          <w:marRight w:val="0"/>
          <w:marTop w:val="106"/>
          <w:marBottom w:val="0"/>
          <w:divBdr>
            <w:top w:val="none" w:sz="0" w:space="0" w:color="auto"/>
            <w:left w:val="none" w:sz="0" w:space="0" w:color="auto"/>
            <w:bottom w:val="none" w:sz="0" w:space="0" w:color="auto"/>
            <w:right w:val="none" w:sz="0" w:space="0" w:color="auto"/>
          </w:divBdr>
        </w:div>
        <w:div w:id="754789106">
          <w:marLeft w:val="806"/>
          <w:marRight w:val="0"/>
          <w:marTop w:val="106"/>
          <w:marBottom w:val="0"/>
          <w:divBdr>
            <w:top w:val="none" w:sz="0" w:space="0" w:color="auto"/>
            <w:left w:val="none" w:sz="0" w:space="0" w:color="auto"/>
            <w:bottom w:val="none" w:sz="0" w:space="0" w:color="auto"/>
            <w:right w:val="none" w:sz="0" w:space="0" w:color="auto"/>
          </w:divBdr>
        </w:div>
      </w:divsChild>
    </w:div>
    <w:div w:id="1190027075">
      <w:bodyDiv w:val="1"/>
      <w:marLeft w:val="0"/>
      <w:marRight w:val="0"/>
      <w:marTop w:val="0"/>
      <w:marBottom w:val="0"/>
      <w:divBdr>
        <w:top w:val="none" w:sz="0" w:space="0" w:color="auto"/>
        <w:left w:val="none" w:sz="0" w:space="0" w:color="auto"/>
        <w:bottom w:val="none" w:sz="0" w:space="0" w:color="auto"/>
        <w:right w:val="none" w:sz="0" w:space="0" w:color="auto"/>
      </w:divBdr>
    </w:div>
    <w:div w:id="1227454636">
      <w:bodyDiv w:val="1"/>
      <w:marLeft w:val="0"/>
      <w:marRight w:val="0"/>
      <w:marTop w:val="0"/>
      <w:marBottom w:val="0"/>
      <w:divBdr>
        <w:top w:val="none" w:sz="0" w:space="0" w:color="auto"/>
        <w:left w:val="none" w:sz="0" w:space="0" w:color="auto"/>
        <w:bottom w:val="none" w:sz="0" w:space="0" w:color="auto"/>
        <w:right w:val="none" w:sz="0" w:space="0" w:color="auto"/>
      </w:divBdr>
    </w:div>
    <w:div w:id="1403067540">
      <w:bodyDiv w:val="1"/>
      <w:marLeft w:val="0"/>
      <w:marRight w:val="0"/>
      <w:marTop w:val="0"/>
      <w:marBottom w:val="0"/>
      <w:divBdr>
        <w:top w:val="none" w:sz="0" w:space="0" w:color="auto"/>
        <w:left w:val="none" w:sz="0" w:space="0" w:color="auto"/>
        <w:bottom w:val="none" w:sz="0" w:space="0" w:color="auto"/>
        <w:right w:val="none" w:sz="0" w:space="0" w:color="auto"/>
      </w:divBdr>
      <w:divsChild>
        <w:div w:id="612513255">
          <w:marLeft w:val="0"/>
          <w:marRight w:val="0"/>
          <w:marTop w:val="0"/>
          <w:marBottom w:val="160"/>
          <w:divBdr>
            <w:top w:val="none" w:sz="0" w:space="0" w:color="auto"/>
            <w:left w:val="none" w:sz="0" w:space="0" w:color="auto"/>
            <w:bottom w:val="none" w:sz="0" w:space="0" w:color="auto"/>
            <w:right w:val="none" w:sz="0" w:space="0" w:color="auto"/>
          </w:divBdr>
        </w:div>
        <w:div w:id="144662794">
          <w:marLeft w:val="720"/>
          <w:marRight w:val="0"/>
          <w:marTop w:val="0"/>
          <w:marBottom w:val="0"/>
          <w:divBdr>
            <w:top w:val="none" w:sz="0" w:space="0" w:color="auto"/>
            <w:left w:val="none" w:sz="0" w:space="0" w:color="auto"/>
            <w:bottom w:val="none" w:sz="0" w:space="0" w:color="auto"/>
            <w:right w:val="none" w:sz="0" w:space="0" w:color="auto"/>
          </w:divBdr>
        </w:div>
        <w:div w:id="1435242734">
          <w:marLeft w:val="720"/>
          <w:marRight w:val="0"/>
          <w:marTop w:val="0"/>
          <w:marBottom w:val="0"/>
          <w:divBdr>
            <w:top w:val="none" w:sz="0" w:space="0" w:color="auto"/>
            <w:left w:val="none" w:sz="0" w:space="0" w:color="auto"/>
            <w:bottom w:val="none" w:sz="0" w:space="0" w:color="auto"/>
            <w:right w:val="none" w:sz="0" w:space="0" w:color="auto"/>
          </w:divBdr>
        </w:div>
        <w:div w:id="2065369225">
          <w:marLeft w:val="720"/>
          <w:marRight w:val="0"/>
          <w:marTop w:val="0"/>
          <w:marBottom w:val="0"/>
          <w:divBdr>
            <w:top w:val="none" w:sz="0" w:space="0" w:color="auto"/>
            <w:left w:val="none" w:sz="0" w:space="0" w:color="auto"/>
            <w:bottom w:val="none" w:sz="0" w:space="0" w:color="auto"/>
            <w:right w:val="none" w:sz="0" w:space="0" w:color="auto"/>
          </w:divBdr>
        </w:div>
        <w:div w:id="2046633574">
          <w:marLeft w:val="720"/>
          <w:marRight w:val="0"/>
          <w:marTop w:val="0"/>
          <w:marBottom w:val="0"/>
          <w:divBdr>
            <w:top w:val="none" w:sz="0" w:space="0" w:color="auto"/>
            <w:left w:val="none" w:sz="0" w:space="0" w:color="auto"/>
            <w:bottom w:val="none" w:sz="0" w:space="0" w:color="auto"/>
            <w:right w:val="none" w:sz="0" w:space="0" w:color="auto"/>
          </w:divBdr>
        </w:div>
        <w:div w:id="793905346">
          <w:marLeft w:val="720"/>
          <w:marRight w:val="0"/>
          <w:marTop w:val="0"/>
          <w:marBottom w:val="0"/>
          <w:divBdr>
            <w:top w:val="none" w:sz="0" w:space="0" w:color="auto"/>
            <w:left w:val="none" w:sz="0" w:space="0" w:color="auto"/>
            <w:bottom w:val="none" w:sz="0" w:space="0" w:color="auto"/>
            <w:right w:val="none" w:sz="0" w:space="0" w:color="auto"/>
          </w:divBdr>
        </w:div>
        <w:div w:id="352416937">
          <w:marLeft w:val="1440"/>
          <w:marRight w:val="0"/>
          <w:marTop w:val="0"/>
          <w:marBottom w:val="0"/>
          <w:divBdr>
            <w:top w:val="none" w:sz="0" w:space="0" w:color="auto"/>
            <w:left w:val="none" w:sz="0" w:space="0" w:color="auto"/>
            <w:bottom w:val="none" w:sz="0" w:space="0" w:color="auto"/>
            <w:right w:val="none" w:sz="0" w:space="0" w:color="auto"/>
          </w:divBdr>
        </w:div>
        <w:div w:id="518815120">
          <w:marLeft w:val="720"/>
          <w:marRight w:val="0"/>
          <w:marTop w:val="0"/>
          <w:marBottom w:val="0"/>
          <w:divBdr>
            <w:top w:val="none" w:sz="0" w:space="0" w:color="auto"/>
            <w:left w:val="none" w:sz="0" w:space="0" w:color="auto"/>
            <w:bottom w:val="none" w:sz="0" w:space="0" w:color="auto"/>
            <w:right w:val="none" w:sz="0" w:space="0" w:color="auto"/>
          </w:divBdr>
        </w:div>
        <w:div w:id="665717602">
          <w:marLeft w:val="720"/>
          <w:marRight w:val="0"/>
          <w:marTop w:val="0"/>
          <w:marBottom w:val="0"/>
          <w:divBdr>
            <w:top w:val="none" w:sz="0" w:space="0" w:color="auto"/>
            <w:left w:val="none" w:sz="0" w:space="0" w:color="auto"/>
            <w:bottom w:val="none" w:sz="0" w:space="0" w:color="auto"/>
            <w:right w:val="none" w:sz="0" w:space="0" w:color="auto"/>
          </w:divBdr>
        </w:div>
        <w:div w:id="1142885360">
          <w:marLeft w:val="720"/>
          <w:marRight w:val="0"/>
          <w:marTop w:val="0"/>
          <w:marBottom w:val="0"/>
          <w:divBdr>
            <w:top w:val="none" w:sz="0" w:space="0" w:color="auto"/>
            <w:left w:val="none" w:sz="0" w:space="0" w:color="auto"/>
            <w:bottom w:val="none" w:sz="0" w:space="0" w:color="auto"/>
            <w:right w:val="none" w:sz="0" w:space="0" w:color="auto"/>
          </w:divBdr>
        </w:div>
        <w:div w:id="1911764686">
          <w:marLeft w:val="720"/>
          <w:marRight w:val="0"/>
          <w:marTop w:val="0"/>
          <w:marBottom w:val="0"/>
          <w:divBdr>
            <w:top w:val="none" w:sz="0" w:space="0" w:color="auto"/>
            <w:left w:val="none" w:sz="0" w:space="0" w:color="auto"/>
            <w:bottom w:val="none" w:sz="0" w:space="0" w:color="auto"/>
            <w:right w:val="none" w:sz="0" w:space="0" w:color="auto"/>
          </w:divBdr>
        </w:div>
        <w:div w:id="123545981">
          <w:marLeft w:val="720"/>
          <w:marRight w:val="0"/>
          <w:marTop w:val="0"/>
          <w:marBottom w:val="0"/>
          <w:divBdr>
            <w:top w:val="none" w:sz="0" w:space="0" w:color="auto"/>
            <w:left w:val="none" w:sz="0" w:space="0" w:color="auto"/>
            <w:bottom w:val="none" w:sz="0" w:space="0" w:color="auto"/>
            <w:right w:val="none" w:sz="0" w:space="0" w:color="auto"/>
          </w:divBdr>
        </w:div>
        <w:div w:id="797340750">
          <w:marLeft w:val="720"/>
          <w:marRight w:val="0"/>
          <w:marTop w:val="0"/>
          <w:marBottom w:val="0"/>
          <w:divBdr>
            <w:top w:val="none" w:sz="0" w:space="0" w:color="auto"/>
            <w:left w:val="none" w:sz="0" w:space="0" w:color="auto"/>
            <w:bottom w:val="none" w:sz="0" w:space="0" w:color="auto"/>
            <w:right w:val="none" w:sz="0" w:space="0" w:color="auto"/>
          </w:divBdr>
        </w:div>
        <w:div w:id="219446123">
          <w:marLeft w:val="720"/>
          <w:marRight w:val="0"/>
          <w:marTop w:val="0"/>
          <w:marBottom w:val="0"/>
          <w:divBdr>
            <w:top w:val="none" w:sz="0" w:space="0" w:color="auto"/>
            <w:left w:val="none" w:sz="0" w:space="0" w:color="auto"/>
            <w:bottom w:val="none" w:sz="0" w:space="0" w:color="auto"/>
            <w:right w:val="none" w:sz="0" w:space="0" w:color="auto"/>
          </w:divBdr>
        </w:div>
      </w:divsChild>
    </w:div>
    <w:div w:id="14789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tpjournals.press/doi/pdf/10.3138/cpp.2016-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2A17C-E8EA-4C08-BD62-69E88D26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Smet</dc:creator>
  <cp:keywords/>
  <dc:description/>
  <cp:lastModifiedBy>Kim Smet</cp:lastModifiedBy>
  <cp:revision>7</cp:revision>
  <dcterms:created xsi:type="dcterms:W3CDTF">2018-03-23T20:19:00Z</dcterms:created>
  <dcterms:modified xsi:type="dcterms:W3CDTF">2018-04-09T17:02:00Z</dcterms:modified>
</cp:coreProperties>
</file>